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7DE3002" w14:textId="77777777" w:rsidR="00BA5C81" w:rsidRDefault="00BA5C81" w:rsidP="000854FA">
      <w:pPr>
        <w:rPr>
          <w:rFonts w:ascii="Arial" w:hAnsi="Arial" w:cs="Arial"/>
          <w:sz w:val="18"/>
          <w:szCs w:val="18"/>
        </w:rPr>
      </w:pPr>
    </w:p>
    <w:p w14:paraId="17DE3009" w14:textId="77777777" w:rsidR="007F3BE4" w:rsidRPr="00E81B61" w:rsidRDefault="007F3BE4" w:rsidP="007F3BE4">
      <w:pPr>
        <w:jc w:val="center"/>
        <w:rPr>
          <w:rFonts w:ascii="Arial" w:hAnsi="Arial" w:cs="Arial"/>
          <w:b/>
          <w:sz w:val="24"/>
          <w:szCs w:val="24"/>
        </w:rPr>
      </w:pPr>
      <w:r w:rsidRPr="00E81B61">
        <w:rPr>
          <w:rFonts w:ascii="Arial" w:hAnsi="Arial" w:cs="Arial"/>
          <w:b/>
          <w:sz w:val="24"/>
          <w:szCs w:val="24"/>
        </w:rPr>
        <w:t>Complaints Handling Procedure</w:t>
      </w:r>
    </w:p>
    <w:p w14:paraId="3C1BE014" w14:textId="77777777" w:rsidR="000854FA" w:rsidRDefault="007F3BE4" w:rsidP="000854FA">
      <w:pPr>
        <w:jc w:val="center"/>
        <w:rPr>
          <w:rFonts w:ascii="Arial" w:hAnsi="Arial" w:cs="Arial"/>
          <w:b/>
          <w:sz w:val="24"/>
          <w:szCs w:val="24"/>
        </w:rPr>
      </w:pPr>
      <w:r w:rsidRPr="00E81B61">
        <w:rPr>
          <w:rFonts w:ascii="Arial" w:hAnsi="Arial" w:cs="Arial"/>
          <w:b/>
          <w:sz w:val="24"/>
          <w:szCs w:val="24"/>
        </w:rPr>
        <w:t>Annual Report</w:t>
      </w:r>
      <w:r>
        <w:rPr>
          <w:rFonts w:ascii="Arial" w:hAnsi="Arial" w:cs="Arial"/>
          <w:b/>
          <w:sz w:val="24"/>
          <w:szCs w:val="24"/>
        </w:rPr>
        <w:t xml:space="preserve"> </w:t>
      </w:r>
      <w:r w:rsidR="00FB3E60">
        <w:rPr>
          <w:rFonts w:ascii="Arial" w:hAnsi="Arial" w:cs="Arial"/>
          <w:b/>
          <w:sz w:val="24"/>
          <w:szCs w:val="24"/>
        </w:rPr>
        <w:t>202</w:t>
      </w:r>
      <w:r w:rsidR="00924E21">
        <w:rPr>
          <w:rFonts w:ascii="Arial" w:hAnsi="Arial" w:cs="Arial"/>
          <w:b/>
          <w:sz w:val="24"/>
          <w:szCs w:val="24"/>
        </w:rPr>
        <w:t>1</w:t>
      </w:r>
      <w:r w:rsidR="009F2F55">
        <w:rPr>
          <w:rFonts w:ascii="Arial" w:hAnsi="Arial" w:cs="Arial"/>
          <w:b/>
          <w:sz w:val="24"/>
          <w:szCs w:val="24"/>
        </w:rPr>
        <w:t>/22</w:t>
      </w:r>
    </w:p>
    <w:p w14:paraId="2FE13744" w14:textId="77777777" w:rsidR="000854FA" w:rsidRDefault="000854FA" w:rsidP="000854FA">
      <w:pPr>
        <w:jc w:val="center"/>
        <w:rPr>
          <w:rFonts w:ascii="Arial" w:hAnsi="Arial" w:cs="Arial"/>
          <w:b/>
          <w:sz w:val="24"/>
          <w:szCs w:val="24"/>
        </w:rPr>
      </w:pPr>
    </w:p>
    <w:p w14:paraId="17DE300C" w14:textId="14703656" w:rsidR="007F3BE4" w:rsidRPr="000854FA" w:rsidRDefault="007F3BE4" w:rsidP="000854FA">
      <w:pPr>
        <w:jc w:val="center"/>
        <w:rPr>
          <w:rFonts w:ascii="Arial" w:hAnsi="Arial" w:cs="Arial"/>
          <w:b/>
          <w:sz w:val="24"/>
          <w:szCs w:val="24"/>
        </w:rPr>
      </w:pPr>
      <w:r w:rsidRPr="000904E2">
        <w:rPr>
          <w:rFonts w:ascii="Arial" w:hAnsi="Arial" w:cs="Arial"/>
          <w:b/>
        </w:rPr>
        <w:t>Background</w:t>
      </w:r>
    </w:p>
    <w:p w14:paraId="17DE300D" w14:textId="77777777" w:rsidR="00435D6F" w:rsidRDefault="00435D6F" w:rsidP="00435D6F">
      <w:pPr>
        <w:rPr>
          <w:rFonts w:ascii="Arial" w:hAnsi="Arial" w:cs="Arial"/>
          <w:b/>
        </w:rPr>
      </w:pPr>
    </w:p>
    <w:p w14:paraId="17DE300E" w14:textId="77777777" w:rsidR="002C574B" w:rsidRPr="000D1D43" w:rsidRDefault="002C574B" w:rsidP="00D757EC">
      <w:pPr>
        <w:ind w:left="426"/>
        <w:rPr>
          <w:rFonts w:ascii="Arial" w:hAnsi="Arial" w:cs="Arial"/>
          <w:b/>
          <w:sz w:val="4"/>
          <w:szCs w:val="4"/>
        </w:rPr>
      </w:pPr>
    </w:p>
    <w:p w14:paraId="17DE300F" w14:textId="18E57E22" w:rsidR="007F3BE4" w:rsidRPr="00D73A5C" w:rsidRDefault="007F3BE4" w:rsidP="007F3BE4">
      <w:pPr>
        <w:pStyle w:val="PlainText"/>
        <w:numPr>
          <w:ilvl w:val="0"/>
          <w:numId w:val="3"/>
        </w:numPr>
        <w:ind w:left="426" w:hanging="426"/>
        <w:contextualSpacing/>
        <w:jc w:val="both"/>
        <w:rPr>
          <w:rFonts w:ascii="Arial" w:hAnsi="Arial" w:cs="Arial"/>
        </w:rPr>
      </w:pPr>
      <w:r w:rsidRPr="0003420D">
        <w:rPr>
          <w:rFonts w:ascii="Arial" w:hAnsi="Arial" w:cs="Arial"/>
          <w:kern w:val="24"/>
        </w:rPr>
        <w:t>The Public Services Reform (Sco</w:t>
      </w:r>
      <w:r w:rsidRPr="00A55CEF">
        <w:rPr>
          <w:rFonts w:ascii="Arial" w:hAnsi="Arial" w:cs="Arial"/>
          <w:kern w:val="24"/>
        </w:rPr>
        <w:t xml:space="preserve">tland) Act 2010 </w:t>
      </w:r>
      <w:r w:rsidRPr="0003420D">
        <w:rPr>
          <w:rFonts w:ascii="Arial" w:hAnsi="Arial" w:cs="Arial"/>
          <w:kern w:val="24"/>
        </w:rPr>
        <w:t xml:space="preserve">gave the </w:t>
      </w:r>
      <w:r w:rsidRPr="00A55CEF">
        <w:rPr>
          <w:rFonts w:ascii="Arial" w:hAnsi="Arial" w:cs="Arial"/>
          <w:kern w:val="24"/>
        </w:rPr>
        <w:t>Scottish Public Services Ombudsman (</w:t>
      </w:r>
      <w:r w:rsidRPr="0003420D">
        <w:rPr>
          <w:rFonts w:ascii="Arial" w:hAnsi="Arial" w:cs="Arial"/>
          <w:kern w:val="24"/>
        </w:rPr>
        <w:t>SPSO</w:t>
      </w:r>
      <w:r w:rsidRPr="00A55CEF">
        <w:rPr>
          <w:rFonts w:ascii="Arial" w:hAnsi="Arial" w:cs="Arial"/>
          <w:kern w:val="24"/>
        </w:rPr>
        <w:t xml:space="preserve">) </w:t>
      </w:r>
      <w:r w:rsidRPr="0003420D">
        <w:rPr>
          <w:rFonts w:ascii="Arial" w:hAnsi="Arial" w:cs="Arial"/>
          <w:kern w:val="24"/>
        </w:rPr>
        <w:t xml:space="preserve">responsibilities and powers, specifically, to oversee the development of model </w:t>
      </w:r>
      <w:r w:rsidR="00184B83">
        <w:rPr>
          <w:rFonts w:ascii="Arial" w:hAnsi="Arial" w:cs="Arial"/>
          <w:kern w:val="24"/>
        </w:rPr>
        <w:t>C</w:t>
      </w:r>
      <w:r w:rsidRPr="0003420D">
        <w:rPr>
          <w:rFonts w:ascii="Arial" w:hAnsi="Arial" w:cs="Arial"/>
          <w:kern w:val="24"/>
        </w:rPr>
        <w:t xml:space="preserve">omplaints </w:t>
      </w:r>
      <w:r w:rsidR="00184B83">
        <w:rPr>
          <w:rFonts w:ascii="Arial" w:hAnsi="Arial" w:cs="Arial"/>
          <w:kern w:val="24"/>
        </w:rPr>
        <w:t>H</w:t>
      </w:r>
      <w:r w:rsidRPr="0003420D">
        <w:rPr>
          <w:rFonts w:ascii="Arial" w:hAnsi="Arial" w:cs="Arial"/>
          <w:kern w:val="24"/>
        </w:rPr>
        <w:t xml:space="preserve">andling </w:t>
      </w:r>
      <w:r w:rsidR="00184B83">
        <w:rPr>
          <w:rFonts w:ascii="Arial" w:hAnsi="Arial" w:cs="Arial"/>
          <w:kern w:val="24"/>
        </w:rPr>
        <w:t>P</w:t>
      </w:r>
      <w:r w:rsidRPr="0003420D">
        <w:rPr>
          <w:rFonts w:ascii="Arial" w:hAnsi="Arial" w:cs="Arial"/>
          <w:kern w:val="24"/>
        </w:rPr>
        <w:t>rocedures</w:t>
      </w:r>
      <w:r>
        <w:rPr>
          <w:rFonts w:ascii="Arial" w:hAnsi="Arial" w:cs="Arial"/>
          <w:kern w:val="24"/>
        </w:rPr>
        <w:t xml:space="preserve"> (</w:t>
      </w:r>
      <w:r w:rsidRPr="00A55CEF">
        <w:rPr>
          <w:rFonts w:ascii="Arial" w:hAnsi="Arial" w:cs="Arial"/>
          <w:kern w:val="24"/>
        </w:rPr>
        <w:t>C</w:t>
      </w:r>
      <w:r>
        <w:rPr>
          <w:rFonts w:ascii="Arial" w:hAnsi="Arial" w:cs="Arial"/>
          <w:kern w:val="24"/>
        </w:rPr>
        <w:t>H</w:t>
      </w:r>
      <w:r w:rsidRPr="00A55CEF">
        <w:rPr>
          <w:rFonts w:ascii="Arial" w:hAnsi="Arial" w:cs="Arial"/>
          <w:kern w:val="24"/>
        </w:rPr>
        <w:t>P</w:t>
      </w:r>
      <w:r w:rsidR="00184B83">
        <w:rPr>
          <w:rFonts w:ascii="Arial" w:hAnsi="Arial" w:cs="Arial"/>
          <w:kern w:val="24"/>
        </w:rPr>
        <w:t>s</w:t>
      </w:r>
      <w:r w:rsidRPr="00A55CEF">
        <w:rPr>
          <w:rFonts w:ascii="Arial" w:hAnsi="Arial" w:cs="Arial"/>
          <w:kern w:val="24"/>
        </w:rPr>
        <w:t>)</w:t>
      </w:r>
      <w:r w:rsidRPr="0003420D">
        <w:rPr>
          <w:rFonts w:ascii="Arial" w:hAnsi="Arial" w:cs="Arial"/>
          <w:kern w:val="24"/>
        </w:rPr>
        <w:t xml:space="preserve"> for each sector </w:t>
      </w:r>
      <w:r>
        <w:rPr>
          <w:rFonts w:ascii="Arial" w:hAnsi="Arial" w:cs="Arial"/>
          <w:kern w:val="24"/>
        </w:rPr>
        <w:t>including</w:t>
      </w:r>
      <w:r w:rsidRPr="00A55CEF">
        <w:rPr>
          <w:rFonts w:ascii="Arial" w:hAnsi="Arial" w:cs="Arial"/>
          <w:kern w:val="24"/>
        </w:rPr>
        <w:t xml:space="preserve"> </w:t>
      </w:r>
      <w:r w:rsidRPr="0003420D">
        <w:rPr>
          <w:rFonts w:ascii="Arial" w:hAnsi="Arial" w:cs="Arial"/>
          <w:kern w:val="24"/>
        </w:rPr>
        <w:t>higher education.</w:t>
      </w:r>
      <w:r>
        <w:rPr>
          <w:rFonts w:ascii="Arial" w:hAnsi="Arial" w:cs="Arial"/>
          <w:kern w:val="24"/>
        </w:rPr>
        <w:t xml:space="preserve">  The main aims of the model CHP are </w:t>
      </w:r>
      <w:r w:rsidRPr="0003420D">
        <w:rPr>
          <w:rFonts w:ascii="Arial" w:hAnsi="Arial" w:cs="Arial"/>
          <w:iCs/>
        </w:rPr>
        <w:t xml:space="preserve">early resolution of a complaint as close to </w:t>
      </w:r>
      <w:r w:rsidRPr="00D73A5C">
        <w:rPr>
          <w:rFonts w:ascii="Arial" w:hAnsi="Arial" w:cs="Arial"/>
          <w:iCs/>
        </w:rPr>
        <w:t>the point of contact as possible and making best use of lessons learned from complaints.</w:t>
      </w:r>
    </w:p>
    <w:p w14:paraId="17DE3010" w14:textId="77777777" w:rsidR="007F3BE4" w:rsidRPr="00D73A5C" w:rsidRDefault="007F3BE4" w:rsidP="007F3BE4">
      <w:pPr>
        <w:rPr>
          <w:rFonts w:ascii="Arial" w:hAnsi="Arial" w:cs="Arial"/>
        </w:rPr>
      </w:pPr>
    </w:p>
    <w:p w14:paraId="0E151C09" w14:textId="155B7883" w:rsidR="008F51DD" w:rsidRDefault="007F3BE4" w:rsidP="00B47918">
      <w:pPr>
        <w:pStyle w:val="PlainText"/>
        <w:numPr>
          <w:ilvl w:val="0"/>
          <w:numId w:val="3"/>
        </w:numPr>
        <w:ind w:left="426" w:hanging="426"/>
        <w:contextualSpacing/>
        <w:jc w:val="both"/>
        <w:rPr>
          <w:rFonts w:ascii="Arial" w:hAnsi="Arial" w:cs="Arial"/>
          <w:szCs w:val="22"/>
        </w:rPr>
      </w:pPr>
      <w:r w:rsidRPr="00F9057D">
        <w:rPr>
          <w:rFonts w:ascii="Arial" w:hAnsi="Arial" w:cs="Arial"/>
          <w:szCs w:val="22"/>
        </w:rPr>
        <w:t xml:space="preserve">All Scottish universities were required to adopt the </w:t>
      </w:r>
      <w:proofErr w:type="gramStart"/>
      <w:r w:rsidRPr="00F9057D">
        <w:rPr>
          <w:rFonts w:ascii="Arial" w:hAnsi="Arial" w:cs="Arial"/>
          <w:szCs w:val="22"/>
        </w:rPr>
        <w:t>two stage</w:t>
      </w:r>
      <w:proofErr w:type="gramEnd"/>
      <w:r w:rsidRPr="00F9057D">
        <w:rPr>
          <w:rFonts w:ascii="Arial" w:hAnsi="Arial" w:cs="Arial"/>
          <w:szCs w:val="22"/>
        </w:rPr>
        <w:t xml:space="preserve"> model CHP by 30 August 2013. </w:t>
      </w:r>
      <w:r w:rsidR="00924E21" w:rsidRPr="00F9057D">
        <w:rPr>
          <w:rFonts w:ascii="Arial" w:hAnsi="Arial" w:cs="Arial"/>
          <w:szCs w:val="22"/>
        </w:rPr>
        <w:t xml:space="preserve"> </w:t>
      </w:r>
      <w:r w:rsidR="008F51DD" w:rsidRPr="00F9057D">
        <w:rPr>
          <w:rFonts w:ascii="Arial" w:hAnsi="Arial" w:cs="Arial"/>
          <w:szCs w:val="22"/>
        </w:rPr>
        <w:t xml:space="preserve">The SPSO published a revised model Complaints Handling Procedure at the end of January </w:t>
      </w:r>
      <w:r w:rsidR="008033A3" w:rsidRPr="00F9057D">
        <w:rPr>
          <w:rFonts w:ascii="Arial" w:hAnsi="Arial" w:cs="Arial"/>
          <w:szCs w:val="22"/>
        </w:rPr>
        <w:t xml:space="preserve">2020 </w:t>
      </w:r>
      <w:r w:rsidR="008F51DD" w:rsidRPr="00F9057D">
        <w:rPr>
          <w:rFonts w:ascii="Arial" w:hAnsi="Arial" w:cs="Arial"/>
          <w:szCs w:val="22"/>
        </w:rPr>
        <w:t xml:space="preserve">which the University </w:t>
      </w:r>
      <w:r w:rsidR="00924E21" w:rsidRPr="00F9057D">
        <w:rPr>
          <w:rFonts w:ascii="Arial" w:hAnsi="Arial" w:cs="Arial"/>
          <w:szCs w:val="22"/>
        </w:rPr>
        <w:t xml:space="preserve">implemented in </w:t>
      </w:r>
      <w:r w:rsidR="008F51DD" w:rsidRPr="00F9057D">
        <w:rPr>
          <w:rFonts w:ascii="Arial" w:hAnsi="Arial" w:cs="Arial"/>
          <w:szCs w:val="22"/>
        </w:rPr>
        <w:t xml:space="preserve">April 2021.  One aspect of this revised procedure is a specific definition of “resolved” at both frontline and investigation stage.  </w:t>
      </w:r>
      <w:proofErr w:type="gramStart"/>
      <w:r w:rsidR="008F51DD" w:rsidRPr="00F9057D">
        <w:rPr>
          <w:rFonts w:ascii="Arial" w:hAnsi="Arial" w:cs="Arial"/>
          <w:szCs w:val="22"/>
        </w:rPr>
        <w:t>Therefore</w:t>
      </w:r>
      <w:proofErr w:type="gramEnd"/>
      <w:r w:rsidR="008F51DD" w:rsidRPr="00F9057D">
        <w:rPr>
          <w:rFonts w:ascii="Arial" w:hAnsi="Arial" w:cs="Arial"/>
          <w:szCs w:val="22"/>
        </w:rPr>
        <w:t xml:space="preserve"> the categories of “upheld”</w:t>
      </w:r>
      <w:r w:rsidR="00924E21" w:rsidRPr="00F9057D">
        <w:rPr>
          <w:rFonts w:ascii="Arial" w:hAnsi="Arial" w:cs="Arial"/>
          <w:szCs w:val="22"/>
        </w:rPr>
        <w:t>, “partially upheld”</w:t>
      </w:r>
      <w:r w:rsidR="008F51DD" w:rsidRPr="00F9057D">
        <w:rPr>
          <w:rFonts w:ascii="Arial" w:hAnsi="Arial" w:cs="Arial"/>
          <w:szCs w:val="22"/>
        </w:rPr>
        <w:t xml:space="preserve"> or “not upheld” have been added to the options, on the recording system, at frontline stage</w:t>
      </w:r>
      <w:r w:rsidR="00924E21" w:rsidRPr="00F9057D">
        <w:rPr>
          <w:rFonts w:ascii="Arial" w:hAnsi="Arial" w:cs="Arial"/>
          <w:szCs w:val="22"/>
        </w:rPr>
        <w:t xml:space="preserve"> and “resolved” as an option at investigation stage.</w:t>
      </w:r>
      <w:r w:rsidR="008F51DD" w:rsidRPr="00F9057D">
        <w:rPr>
          <w:rFonts w:ascii="Arial" w:hAnsi="Arial" w:cs="Arial"/>
          <w:szCs w:val="22"/>
        </w:rPr>
        <w:t xml:space="preserve">  These new categories are </w:t>
      </w:r>
      <w:r w:rsidR="009F2F55" w:rsidRPr="00F9057D">
        <w:rPr>
          <w:rFonts w:ascii="Arial" w:hAnsi="Arial" w:cs="Arial"/>
          <w:szCs w:val="22"/>
        </w:rPr>
        <w:t>being</w:t>
      </w:r>
      <w:r w:rsidR="008F51DD" w:rsidRPr="00F9057D">
        <w:rPr>
          <w:rFonts w:ascii="Arial" w:hAnsi="Arial" w:cs="Arial"/>
          <w:szCs w:val="22"/>
        </w:rPr>
        <w:t xml:space="preserve"> used but,</w:t>
      </w:r>
      <w:r w:rsidR="00924E21" w:rsidRPr="00F9057D">
        <w:rPr>
          <w:rFonts w:ascii="Arial" w:hAnsi="Arial" w:cs="Arial"/>
          <w:szCs w:val="22"/>
        </w:rPr>
        <w:t xml:space="preserve"> as </w:t>
      </w:r>
      <w:r w:rsidR="009F2F55" w:rsidRPr="00F9057D">
        <w:rPr>
          <w:rFonts w:ascii="Arial" w:hAnsi="Arial" w:cs="Arial"/>
          <w:szCs w:val="22"/>
        </w:rPr>
        <w:t>all frontline complaints at Strathclyde were formerly recorded as “resolved”</w:t>
      </w:r>
      <w:r w:rsidR="00924E21" w:rsidRPr="00F9057D">
        <w:rPr>
          <w:rFonts w:ascii="Arial" w:hAnsi="Arial" w:cs="Arial"/>
          <w:szCs w:val="22"/>
        </w:rPr>
        <w:t>, there is still significant use of the “resolved” option at frontline.</w:t>
      </w:r>
      <w:r w:rsidR="008F51DD" w:rsidRPr="00F9057D">
        <w:rPr>
          <w:rFonts w:ascii="Arial" w:hAnsi="Arial" w:cs="Arial"/>
          <w:szCs w:val="22"/>
        </w:rPr>
        <w:t xml:space="preserve">  </w:t>
      </w:r>
      <w:r w:rsidR="009F2F55" w:rsidRPr="00F9057D">
        <w:rPr>
          <w:rFonts w:ascii="Arial" w:hAnsi="Arial" w:cs="Arial"/>
          <w:szCs w:val="22"/>
        </w:rPr>
        <w:t xml:space="preserve">Work is ongoing on </w:t>
      </w:r>
      <w:proofErr w:type="gramStart"/>
      <w:r w:rsidR="009F2F55" w:rsidRPr="00F9057D">
        <w:rPr>
          <w:rFonts w:ascii="Arial" w:hAnsi="Arial" w:cs="Arial"/>
          <w:szCs w:val="22"/>
        </w:rPr>
        <w:t>this</w:t>
      </w:r>
      <w:proofErr w:type="gramEnd"/>
      <w:r w:rsidR="009F2F55" w:rsidRPr="00F9057D">
        <w:rPr>
          <w:rFonts w:ascii="Arial" w:hAnsi="Arial" w:cs="Arial"/>
          <w:szCs w:val="22"/>
        </w:rPr>
        <w:t xml:space="preserve"> and the percentage of frontline complaints recorded as “resolved” has dropped significantly from 46% in 2020/21 to 2</w:t>
      </w:r>
      <w:r w:rsidR="00F9057D" w:rsidRPr="00F9057D">
        <w:rPr>
          <w:rFonts w:ascii="Arial" w:hAnsi="Arial" w:cs="Arial"/>
          <w:szCs w:val="22"/>
        </w:rPr>
        <w:t>8</w:t>
      </w:r>
      <w:r w:rsidR="009F2F55" w:rsidRPr="00F9057D">
        <w:rPr>
          <w:rFonts w:ascii="Arial" w:hAnsi="Arial" w:cs="Arial"/>
          <w:szCs w:val="22"/>
        </w:rPr>
        <w:t xml:space="preserve">% in 2021/22. </w:t>
      </w:r>
      <w:r w:rsidR="008F51DD" w:rsidRPr="00F9057D">
        <w:rPr>
          <w:rFonts w:ascii="Arial" w:hAnsi="Arial" w:cs="Arial"/>
          <w:szCs w:val="22"/>
        </w:rPr>
        <w:t xml:space="preserve"> </w:t>
      </w:r>
      <w:r w:rsidR="009F2F55" w:rsidRPr="00F9057D">
        <w:rPr>
          <w:rFonts w:ascii="Arial" w:hAnsi="Arial" w:cs="Arial"/>
          <w:szCs w:val="22"/>
        </w:rPr>
        <w:t>It should be noted that some of these will have been resolved in line with the new definition so definite progress is being made.</w:t>
      </w:r>
      <w:r w:rsidR="00F9057D" w:rsidRPr="00F9057D">
        <w:rPr>
          <w:rFonts w:ascii="Arial" w:hAnsi="Arial" w:cs="Arial"/>
          <w:szCs w:val="22"/>
        </w:rPr>
        <w:t xml:space="preserve">  </w:t>
      </w:r>
    </w:p>
    <w:p w14:paraId="1B1405F7" w14:textId="77777777" w:rsidR="00F9057D" w:rsidRDefault="00F9057D" w:rsidP="00F9057D">
      <w:pPr>
        <w:pStyle w:val="ListParagraph"/>
        <w:rPr>
          <w:rFonts w:ascii="Arial" w:hAnsi="Arial" w:cs="Arial"/>
        </w:rPr>
      </w:pPr>
    </w:p>
    <w:p w14:paraId="17DE3013" w14:textId="748F2690" w:rsidR="007F3BE4" w:rsidRDefault="007F3BE4" w:rsidP="00435D6F">
      <w:pPr>
        <w:rPr>
          <w:rFonts w:ascii="Arial" w:hAnsi="Arial" w:cs="Arial"/>
          <w:b/>
        </w:rPr>
      </w:pPr>
      <w:r w:rsidRPr="000904E2">
        <w:rPr>
          <w:rFonts w:ascii="Arial" w:hAnsi="Arial" w:cs="Arial"/>
          <w:b/>
        </w:rPr>
        <w:t xml:space="preserve">Recording and Reporting </w:t>
      </w:r>
    </w:p>
    <w:p w14:paraId="17DE3014" w14:textId="77777777" w:rsidR="00435D6F" w:rsidRDefault="00435D6F" w:rsidP="00435D6F">
      <w:pPr>
        <w:rPr>
          <w:rFonts w:ascii="Arial" w:hAnsi="Arial" w:cs="Arial"/>
          <w:b/>
        </w:rPr>
      </w:pPr>
    </w:p>
    <w:p w14:paraId="17DE3015" w14:textId="08DE1B75" w:rsidR="002C574B" w:rsidRPr="000D1D43" w:rsidRDefault="002C574B" w:rsidP="002C574B">
      <w:pPr>
        <w:rPr>
          <w:rFonts w:ascii="Arial" w:hAnsi="Arial" w:cs="Arial"/>
          <w:b/>
          <w:sz w:val="4"/>
          <w:szCs w:val="4"/>
        </w:rPr>
      </w:pPr>
    </w:p>
    <w:p w14:paraId="17DE3016" w14:textId="0F4BCE12" w:rsidR="007F3BE4" w:rsidRDefault="007F3BE4" w:rsidP="007F3BE4">
      <w:pPr>
        <w:pStyle w:val="PlainText"/>
        <w:numPr>
          <w:ilvl w:val="0"/>
          <w:numId w:val="3"/>
        </w:numPr>
        <w:ind w:left="426" w:hanging="426"/>
        <w:contextualSpacing/>
        <w:jc w:val="both"/>
        <w:rPr>
          <w:rFonts w:ascii="Arial" w:hAnsi="Arial" w:cs="Arial"/>
          <w:szCs w:val="22"/>
        </w:rPr>
      </w:pPr>
      <w:r w:rsidRPr="00CD6823">
        <w:rPr>
          <w:rFonts w:ascii="Arial" w:hAnsi="Arial" w:cs="Arial"/>
          <w:szCs w:val="22"/>
        </w:rPr>
        <w:t xml:space="preserve">It is a requirement of the SPSO’s model CHP that the University records all complaints and that reports detailing key performance information are submitted quarterly to </w:t>
      </w:r>
      <w:r>
        <w:rPr>
          <w:rFonts w:ascii="Arial" w:hAnsi="Arial" w:cs="Arial"/>
          <w:szCs w:val="22"/>
        </w:rPr>
        <w:t xml:space="preserve">the </w:t>
      </w:r>
      <w:r w:rsidRPr="00CD6823">
        <w:rPr>
          <w:rFonts w:ascii="Arial" w:hAnsi="Arial" w:cs="Arial"/>
          <w:szCs w:val="22"/>
        </w:rPr>
        <w:t>Executive Team and annually to Court</w:t>
      </w:r>
      <w:r>
        <w:rPr>
          <w:rFonts w:ascii="Arial" w:hAnsi="Arial" w:cs="Arial"/>
          <w:szCs w:val="22"/>
        </w:rPr>
        <w:t>. SPSO Guidance indicates that such reports are expected to contain:</w:t>
      </w:r>
    </w:p>
    <w:p w14:paraId="17DE3017" w14:textId="77777777" w:rsidR="007F3BE4" w:rsidRPr="008E7EDA" w:rsidRDefault="007F3BE4" w:rsidP="007F3BE4">
      <w:pPr>
        <w:pStyle w:val="PlainText"/>
        <w:contextualSpacing/>
        <w:jc w:val="both"/>
        <w:rPr>
          <w:rFonts w:ascii="Arial" w:hAnsi="Arial" w:cs="Arial"/>
          <w:sz w:val="12"/>
          <w:szCs w:val="12"/>
        </w:rPr>
      </w:pPr>
    </w:p>
    <w:p w14:paraId="17DE3018" w14:textId="1F0253A1" w:rsidR="007F3BE4" w:rsidRDefault="007F3BE4" w:rsidP="007F3BE4">
      <w:pPr>
        <w:pStyle w:val="PlainText"/>
        <w:numPr>
          <w:ilvl w:val="0"/>
          <w:numId w:val="1"/>
        </w:numPr>
        <w:contextualSpacing/>
        <w:jc w:val="both"/>
        <w:rPr>
          <w:rFonts w:ascii="Arial" w:hAnsi="Arial" w:cs="Arial"/>
          <w:szCs w:val="22"/>
        </w:rPr>
      </w:pPr>
      <w:r>
        <w:rPr>
          <w:rFonts w:ascii="Arial" w:hAnsi="Arial" w:cs="Arial"/>
          <w:szCs w:val="22"/>
        </w:rPr>
        <w:t xml:space="preserve">performance statistics detailing: </w:t>
      </w:r>
      <w:r w:rsidR="00184B83">
        <w:rPr>
          <w:rFonts w:ascii="Arial" w:hAnsi="Arial" w:cs="Arial"/>
          <w:szCs w:val="22"/>
        </w:rPr>
        <w:t>the volume and types of complaints received</w:t>
      </w:r>
      <w:r>
        <w:rPr>
          <w:rFonts w:ascii="Arial" w:hAnsi="Arial" w:cs="Arial"/>
          <w:szCs w:val="22"/>
        </w:rPr>
        <w:t xml:space="preserve"> and key performance information, </w:t>
      </w:r>
      <w:proofErr w:type="gramStart"/>
      <w:r>
        <w:rPr>
          <w:rFonts w:ascii="Arial" w:hAnsi="Arial" w:cs="Arial"/>
          <w:szCs w:val="22"/>
        </w:rPr>
        <w:t>e.g.</w:t>
      </w:r>
      <w:proofErr w:type="gramEnd"/>
      <w:r>
        <w:rPr>
          <w:rFonts w:ascii="Arial" w:hAnsi="Arial" w:cs="Arial"/>
          <w:szCs w:val="22"/>
        </w:rPr>
        <w:t xml:space="preserve"> on the time taken and the stage at which complaints were </w:t>
      </w:r>
      <w:r w:rsidR="003A4707">
        <w:rPr>
          <w:rFonts w:ascii="Arial" w:hAnsi="Arial" w:cs="Arial"/>
          <w:szCs w:val="22"/>
        </w:rPr>
        <w:t>closed</w:t>
      </w:r>
    </w:p>
    <w:p w14:paraId="17DE3019" w14:textId="77777777" w:rsidR="007F3BE4" w:rsidRDefault="007F3BE4" w:rsidP="007F3BE4">
      <w:pPr>
        <w:pStyle w:val="PlainText"/>
        <w:numPr>
          <w:ilvl w:val="0"/>
          <w:numId w:val="1"/>
        </w:numPr>
        <w:contextualSpacing/>
        <w:jc w:val="both"/>
        <w:rPr>
          <w:rFonts w:ascii="Arial" w:hAnsi="Arial" w:cs="Arial"/>
          <w:szCs w:val="22"/>
        </w:rPr>
      </w:pPr>
      <w:r>
        <w:rPr>
          <w:rFonts w:ascii="Arial" w:hAnsi="Arial" w:cs="Arial"/>
          <w:szCs w:val="22"/>
        </w:rPr>
        <w:t xml:space="preserve">the trends and outcomes of complaints and the actions taken in response including examples to demonstrate how complaints have helped improve </w:t>
      </w:r>
      <w:proofErr w:type="gramStart"/>
      <w:r>
        <w:rPr>
          <w:rFonts w:ascii="Arial" w:hAnsi="Arial" w:cs="Arial"/>
          <w:szCs w:val="22"/>
        </w:rPr>
        <w:t>services</w:t>
      </w:r>
      <w:proofErr w:type="gramEnd"/>
    </w:p>
    <w:p w14:paraId="17DE301A" w14:textId="77777777" w:rsidR="007F3BE4" w:rsidRPr="000D1D43" w:rsidRDefault="007F3BE4" w:rsidP="007F3BE4">
      <w:pPr>
        <w:pStyle w:val="PlainText"/>
        <w:contextualSpacing/>
        <w:jc w:val="both"/>
        <w:rPr>
          <w:rFonts w:ascii="Arial" w:hAnsi="Arial" w:cs="Arial"/>
          <w:sz w:val="16"/>
          <w:szCs w:val="16"/>
        </w:rPr>
      </w:pPr>
    </w:p>
    <w:p w14:paraId="17DE301B" w14:textId="3D53293A" w:rsidR="007F3BE4" w:rsidRDefault="007F3BE4" w:rsidP="007F3BE4">
      <w:pPr>
        <w:pStyle w:val="PlainText"/>
        <w:numPr>
          <w:ilvl w:val="0"/>
          <w:numId w:val="3"/>
        </w:numPr>
        <w:ind w:left="426" w:hanging="426"/>
        <w:contextualSpacing/>
        <w:jc w:val="both"/>
        <w:rPr>
          <w:rFonts w:ascii="Arial" w:hAnsi="Arial" w:cs="Arial"/>
          <w:szCs w:val="22"/>
        </w:rPr>
      </w:pPr>
      <w:r>
        <w:rPr>
          <w:rFonts w:ascii="Arial" w:hAnsi="Arial" w:cs="Arial"/>
          <w:szCs w:val="22"/>
        </w:rPr>
        <w:t xml:space="preserve">Annex A provides key performance information on the volume and types of complaints received during </w:t>
      </w:r>
      <w:r w:rsidR="00131A2F">
        <w:rPr>
          <w:rFonts w:ascii="Arial" w:hAnsi="Arial" w:cs="Arial"/>
          <w:szCs w:val="22"/>
        </w:rPr>
        <w:t>202</w:t>
      </w:r>
      <w:r w:rsidR="009F2F55">
        <w:rPr>
          <w:rFonts w:ascii="Arial" w:hAnsi="Arial" w:cs="Arial"/>
          <w:szCs w:val="22"/>
        </w:rPr>
        <w:t>1/22</w:t>
      </w:r>
      <w:r>
        <w:rPr>
          <w:rFonts w:ascii="Arial" w:hAnsi="Arial" w:cs="Arial"/>
          <w:szCs w:val="22"/>
        </w:rPr>
        <w:t xml:space="preserve"> and on the resolution times achieved.  </w:t>
      </w:r>
      <w:r w:rsidR="008033A3">
        <w:rPr>
          <w:rFonts w:ascii="Arial" w:hAnsi="Arial" w:cs="Arial"/>
          <w:szCs w:val="22"/>
        </w:rPr>
        <w:t>Annex B</w:t>
      </w:r>
      <w:r>
        <w:rPr>
          <w:rFonts w:ascii="Arial" w:hAnsi="Arial" w:cs="Arial"/>
          <w:szCs w:val="22"/>
        </w:rPr>
        <w:t xml:space="preserve"> provides qualitative information on some of the actions taken or recommendations made to deliver service improvement in response to complaints received by the University during </w:t>
      </w:r>
      <w:r w:rsidR="00131A2F">
        <w:rPr>
          <w:rFonts w:ascii="Arial" w:hAnsi="Arial" w:cs="Arial"/>
          <w:szCs w:val="22"/>
        </w:rPr>
        <w:t>202</w:t>
      </w:r>
      <w:r w:rsidR="005371D5">
        <w:rPr>
          <w:rFonts w:ascii="Arial" w:hAnsi="Arial" w:cs="Arial"/>
          <w:szCs w:val="22"/>
        </w:rPr>
        <w:t>1</w:t>
      </w:r>
      <w:r w:rsidR="009F2F55">
        <w:rPr>
          <w:rFonts w:ascii="Arial" w:hAnsi="Arial" w:cs="Arial"/>
          <w:szCs w:val="22"/>
        </w:rPr>
        <w:t>/22</w:t>
      </w:r>
      <w:r>
        <w:rPr>
          <w:rFonts w:ascii="Arial" w:hAnsi="Arial" w:cs="Arial"/>
          <w:szCs w:val="22"/>
        </w:rPr>
        <w:t xml:space="preserve">.  </w:t>
      </w:r>
    </w:p>
    <w:p w14:paraId="1525A36A" w14:textId="77777777" w:rsidR="00253474" w:rsidRDefault="00253474" w:rsidP="00253474">
      <w:pPr>
        <w:pStyle w:val="PlainText"/>
        <w:contextualSpacing/>
        <w:jc w:val="both"/>
        <w:rPr>
          <w:rFonts w:ascii="Arial" w:hAnsi="Arial" w:cs="Arial"/>
          <w:szCs w:val="22"/>
        </w:rPr>
      </w:pPr>
    </w:p>
    <w:p w14:paraId="17DE301D" w14:textId="77777777" w:rsidR="007F3BE4" w:rsidRDefault="007F3BE4" w:rsidP="00435D6F">
      <w:pPr>
        <w:rPr>
          <w:rFonts w:ascii="Arial" w:hAnsi="Arial" w:cs="Arial"/>
          <w:b/>
        </w:rPr>
      </w:pPr>
      <w:r w:rsidRPr="001C3FE9">
        <w:rPr>
          <w:rFonts w:ascii="Arial" w:hAnsi="Arial" w:cs="Arial"/>
          <w:b/>
        </w:rPr>
        <w:t>Summary Analysis</w:t>
      </w:r>
    </w:p>
    <w:p w14:paraId="17DE301E" w14:textId="77777777" w:rsidR="00435D6F" w:rsidRDefault="00435D6F" w:rsidP="00435D6F">
      <w:pPr>
        <w:rPr>
          <w:rFonts w:ascii="Arial" w:hAnsi="Arial" w:cs="Arial"/>
          <w:b/>
        </w:rPr>
      </w:pPr>
    </w:p>
    <w:p w14:paraId="17DE301F" w14:textId="77777777" w:rsidR="002C574B" w:rsidRPr="000D1D43" w:rsidRDefault="002C574B" w:rsidP="00D757EC">
      <w:pPr>
        <w:ind w:left="426"/>
        <w:rPr>
          <w:rFonts w:ascii="Arial" w:hAnsi="Arial" w:cs="Arial"/>
          <w:b/>
          <w:sz w:val="4"/>
          <w:szCs w:val="4"/>
        </w:rPr>
      </w:pPr>
    </w:p>
    <w:p w14:paraId="17DE3020" w14:textId="24EA9194" w:rsidR="007F3BE4" w:rsidRDefault="007F3BE4" w:rsidP="007F3BE4">
      <w:pPr>
        <w:pStyle w:val="PlainText"/>
        <w:numPr>
          <w:ilvl w:val="0"/>
          <w:numId w:val="3"/>
        </w:numPr>
        <w:ind w:left="426" w:hanging="426"/>
        <w:contextualSpacing/>
        <w:jc w:val="both"/>
        <w:rPr>
          <w:rFonts w:ascii="Arial" w:hAnsi="Arial" w:cs="Arial"/>
          <w:szCs w:val="22"/>
        </w:rPr>
      </w:pPr>
      <w:r>
        <w:rPr>
          <w:rFonts w:ascii="Arial" w:hAnsi="Arial" w:cs="Arial"/>
          <w:szCs w:val="22"/>
        </w:rPr>
        <w:t xml:space="preserve">The University recorded </w:t>
      </w:r>
      <w:r w:rsidR="005371D5">
        <w:rPr>
          <w:rFonts w:ascii="Arial" w:hAnsi="Arial" w:cs="Arial"/>
          <w:szCs w:val="22"/>
        </w:rPr>
        <w:t>1</w:t>
      </w:r>
      <w:r w:rsidR="009F2F55">
        <w:rPr>
          <w:rFonts w:ascii="Arial" w:hAnsi="Arial" w:cs="Arial"/>
          <w:szCs w:val="22"/>
        </w:rPr>
        <w:t>1</w:t>
      </w:r>
      <w:r w:rsidR="00F9057D">
        <w:rPr>
          <w:rFonts w:ascii="Arial" w:hAnsi="Arial" w:cs="Arial"/>
          <w:szCs w:val="22"/>
        </w:rPr>
        <w:t>2</w:t>
      </w:r>
      <w:r w:rsidR="00DA5526">
        <w:rPr>
          <w:rFonts w:ascii="Arial" w:hAnsi="Arial" w:cs="Arial"/>
          <w:szCs w:val="22"/>
        </w:rPr>
        <w:t xml:space="preserve"> </w:t>
      </w:r>
      <w:r>
        <w:rPr>
          <w:rFonts w:ascii="Arial" w:hAnsi="Arial" w:cs="Arial"/>
          <w:szCs w:val="22"/>
        </w:rPr>
        <w:t xml:space="preserve">complaints </w:t>
      </w:r>
      <w:r w:rsidR="008E3D8F">
        <w:rPr>
          <w:rFonts w:ascii="Arial" w:hAnsi="Arial" w:cs="Arial"/>
          <w:szCs w:val="22"/>
        </w:rPr>
        <w:t>during</w:t>
      </w:r>
      <w:r>
        <w:rPr>
          <w:rFonts w:ascii="Arial" w:hAnsi="Arial" w:cs="Arial"/>
          <w:szCs w:val="22"/>
        </w:rPr>
        <w:t xml:space="preserve"> </w:t>
      </w:r>
      <w:r w:rsidR="002505BD">
        <w:rPr>
          <w:rFonts w:ascii="Arial" w:hAnsi="Arial" w:cs="Arial"/>
          <w:szCs w:val="22"/>
        </w:rPr>
        <w:t xml:space="preserve">the </w:t>
      </w:r>
      <w:r w:rsidR="00131A2F">
        <w:rPr>
          <w:rFonts w:ascii="Arial" w:hAnsi="Arial" w:cs="Arial"/>
          <w:szCs w:val="22"/>
        </w:rPr>
        <w:t>202</w:t>
      </w:r>
      <w:r w:rsidR="009F2F55">
        <w:rPr>
          <w:rFonts w:ascii="Arial" w:hAnsi="Arial" w:cs="Arial"/>
          <w:szCs w:val="22"/>
        </w:rPr>
        <w:t>1/22</w:t>
      </w:r>
      <w:r w:rsidR="00060F0E">
        <w:rPr>
          <w:rFonts w:ascii="Arial" w:hAnsi="Arial" w:cs="Arial"/>
          <w:szCs w:val="22"/>
        </w:rPr>
        <w:t xml:space="preserve"> academic year.</w:t>
      </w:r>
      <w:r w:rsidR="005704E5">
        <w:rPr>
          <w:rFonts w:ascii="Arial" w:hAnsi="Arial" w:cs="Arial"/>
          <w:szCs w:val="22"/>
        </w:rPr>
        <w:t xml:space="preserve">  This is a</w:t>
      </w:r>
      <w:r w:rsidR="009F2F55">
        <w:rPr>
          <w:rFonts w:ascii="Arial" w:hAnsi="Arial" w:cs="Arial"/>
          <w:szCs w:val="22"/>
        </w:rPr>
        <w:t xml:space="preserve"> slight decrease</w:t>
      </w:r>
      <w:r w:rsidR="005371D5">
        <w:rPr>
          <w:rFonts w:ascii="Arial" w:hAnsi="Arial" w:cs="Arial"/>
          <w:szCs w:val="22"/>
        </w:rPr>
        <w:t xml:space="preserve"> </w:t>
      </w:r>
      <w:r w:rsidR="00763263">
        <w:rPr>
          <w:rFonts w:ascii="Arial" w:hAnsi="Arial" w:cs="Arial"/>
          <w:szCs w:val="22"/>
        </w:rPr>
        <w:t xml:space="preserve">on </w:t>
      </w:r>
      <w:r w:rsidR="005371D5">
        <w:rPr>
          <w:rFonts w:ascii="Arial" w:hAnsi="Arial" w:cs="Arial"/>
          <w:szCs w:val="22"/>
        </w:rPr>
        <w:t>20</w:t>
      </w:r>
      <w:r w:rsidR="009F2F55">
        <w:rPr>
          <w:rFonts w:ascii="Arial" w:hAnsi="Arial" w:cs="Arial"/>
          <w:szCs w:val="22"/>
        </w:rPr>
        <w:t>20/21</w:t>
      </w:r>
      <w:r w:rsidR="005371D5">
        <w:rPr>
          <w:rFonts w:ascii="Arial" w:hAnsi="Arial" w:cs="Arial"/>
          <w:szCs w:val="22"/>
        </w:rPr>
        <w:t xml:space="preserve"> but is </w:t>
      </w:r>
      <w:r w:rsidR="009F2F55">
        <w:rPr>
          <w:rFonts w:ascii="Arial" w:hAnsi="Arial" w:cs="Arial"/>
          <w:szCs w:val="22"/>
        </w:rPr>
        <w:t xml:space="preserve">still up on </w:t>
      </w:r>
      <w:r w:rsidR="005371D5">
        <w:rPr>
          <w:rFonts w:ascii="Arial" w:hAnsi="Arial" w:cs="Arial"/>
          <w:szCs w:val="22"/>
        </w:rPr>
        <w:t xml:space="preserve">the figure for </w:t>
      </w:r>
      <w:r w:rsidR="00131A2F">
        <w:rPr>
          <w:rFonts w:ascii="Arial" w:hAnsi="Arial" w:cs="Arial"/>
          <w:szCs w:val="22"/>
        </w:rPr>
        <w:t>201</w:t>
      </w:r>
      <w:r w:rsidR="00304725">
        <w:rPr>
          <w:rFonts w:ascii="Arial" w:hAnsi="Arial" w:cs="Arial"/>
          <w:szCs w:val="22"/>
        </w:rPr>
        <w:t>9/20</w:t>
      </w:r>
      <w:r w:rsidR="00763263">
        <w:rPr>
          <w:rFonts w:ascii="Arial" w:hAnsi="Arial" w:cs="Arial"/>
          <w:szCs w:val="22"/>
        </w:rPr>
        <w:t xml:space="preserve"> </w:t>
      </w:r>
      <w:r w:rsidR="00304725">
        <w:rPr>
          <w:rFonts w:ascii="Arial" w:hAnsi="Arial" w:cs="Arial"/>
          <w:szCs w:val="22"/>
        </w:rPr>
        <w:t>which was impacted by</w:t>
      </w:r>
      <w:r w:rsidR="00131A2F">
        <w:rPr>
          <w:rFonts w:ascii="Arial" w:hAnsi="Arial" w:cs="Arial"/>
          <w:szCs w:val="22"/>
        </w:rPr>
        <w:t xml:space="preserve"> the national lockdown and closure of the campus.</w:t>
      </w:r>
      <w:r w:rsidR="005371D5">
        <w:rPr>
          <w:rFonts w:ascii="Arial" w:hAnsi="Arial" w:cs="Arial"/>
          <w:szCs w:val="22"/>
        </w:rPr>
        <w:t xml:space="preserve">  </w:t>
      </w:r>
      <w:r>
        <w:rPr>
          <w:rFonts w:ascii="Arial" w:hAnsi="Arial" w:cs="Arial"/>
          <w:szCs w:val="22"/>
        </w:rPr>
        <w:t xml:space="preserve">The majority of complaints </w:t>
      </w:r>
      <w:r w:rsidR="00131A2F">
        <w:rPr>
          <w:rFonts w:ascii="Arial" w:hAnsi="Arial" w:cs="Arial"/>
          <w:szCs w:val="22"/>
        </w:rPr>
        <w:t>(</w:t>
      </w:r>
      <w:r w:rsidR="00304725">
        <w:rPr>
          <w:rFonts w:ascii="Arial" w:hAnsi="Arial" w:cs="Arial"/>
          <w:szCs w:val="22"/>
        </w:rPr>
        <w:t>84</w:t>
      </w:r>
      <w:r w:rsidR="00E00E20">
        <w:rPr>
          <w:rFonts w:ascii="Arial" w:hAnsi="Arial" w:cs="Arial"/>
          <w:szCs w:val="22"/>
        </w:rPr>
        <w:t xml:space="preserve">%) </w:t>
      </w:r>
      <w:r>
        <w:rPr>
          <w:rFonts w:ascii="Arial" w:hAnsi="Arial" w:cs="Arial"/>
          <w:szCs w:val="22"/>
        </w:rPr>
        <w:t xml:space="preserve">were received from students or former students </w:t>
      </w:r>
      <w:proofErr w:type="gramStart"/>
      <w:r>
        <w:rPr>
          <w:rFonts w:ascii="Arial" w:hAnsi="Arial" w:cs="Arial"/>
          <w:szCs w:val="22"/>
        </w:rPr>
        <w:t>of</w:t>
      </w:r>
      <w:proofErr w:type="gramEnd"/>
      <w:r>
        <w:rPr>
          <w:rFonts w:ascii="Arial" w:hAnsi="Arial" w:cs="Arial"/>
          <w:szCs w:val="22"/>
        </w:rPr>
        <w:t xml:space="preserve"> the University. </w:t>
      </w:r>
      <w:r w:rsidR="009D72C9">
        <w:rPr>
          <w:rFonts w:ascii="Arial" w:hAnsi="Arial" w:cs="Arial"/>
          <w:szCs w:val="22"/>
        </w:rPr>
        <w:t xml:space="preserve"> </w:t>
      </w:r>
      <w:r w:rsidR="00E00E20">
        <w:rPr>
          <w:rFonts w:ascii="Arial" w:hAnsi="Arial" w:cs="Arial"/>
          <w:szCs w:val="22"/>
        </w:rPr>
        <w:t>The remainder</w:t>
      </w:r>
      <w:r>
        <w:rPr>
          <w:rFonts w:ascii="Arial" w:hAnsi="Arial" w:cs="Arial"/>
          <w:szCs w:val="22"/>
        </w:rPr>
        <w:t xml:space="preserve"> of complaints</w:t>
      </w:r>
      <w:r w:rsidR="00E00E20">
        <w:rPr>
          <w:rFonts w:ascii="Arial" w:hAnsi="Arial" w:cs="Arial"/>
          <w:szCs w:val="22"/>
        </w:rPr>
        <w:t xml:space="preserve"> received were</w:t>
      </w:r>
      <w:r>
        <w:rPr>
          <w:rFonts w:ascii="Arial" w:hAnsi="Arial" w:cs="Arial"/>
          <w:szCs w:val="22"/>
        </w:rPr>
        <w:t xml:space="preserve"> from members of the public and applicants</w:t>
      </w:r>
      <w:r w:rsidR="00763263">
        <w:rPr>
          <w:rFonts w:ascii="Arial" w:hAnsi="Arial" w:cs="Arial"/>
          <w:szCs w:val="22"/>
        </w:rPr>
        <w:t xml:space="preserve"> for study.</w:t>
      </w:r>
    </w:p>
    <w:p w14:paraId="17DE3021" w14:textId="77777777" w:rsidR="007F3BE4" w:rsidRDefault="007F3BE4" w:rsidP="007F3BE4">
      <w:pPr>
        <w:pStyle w:val="PlainText"/>
        <w:contextualSpacing/>
        <w:jc w:val="both"/>
        <w:rPr>
          <w:rFonts w:ascii="Arial" w:hAnsi="Arial" w:cs="Arial"/>
          <w:szCs w:val="22"/>
        </w:rPr>
      </w:pPr>
    </w:p>
    <w:p w14:paraId="17DE3022" w14:textId="3A933816" w:rsidR="007F3BE4" w:rsidRPr="005F41C7" w:rsidRDefault="00A80263" w:rsidP="007F3BE4">
      <w:pPr>
        <w:pStyle w:val="PlainText"/>
        <w:numPr>
          <w:ilvl w:val="0"/>
          <w:numId w:val="3"/>
        </w:numPr>
        <w:ind w:left="426" w:hanging="426"/>
        <w:contextualSpacing/>
        <w:jc w:val="both"/>
        <w:rPr>
          <w:rFonts w:ascii="Arial" w:hAnsi="Arial" w:cs="Arial"/>
          <w:szCs w:val="22"/>
        </w:rPr>
      </w:pPr>
      <w:r w:rsidRPr="005F41C7">
        <w:rPr>
          <w:rFonts w:ascii="Arial" w:hAnsi="Arial" w:cs="Arial"/>
          <w:szCs w:val="22"/>
        </w:rPr>
        <w:t xml:space="preserve">Complaints were received </w:t>
      </w:r>
      <w:r w:rsidR="00E00E20" w:rsidRPr="005F41C7">
        <w:rPr>
          <w:rFonts w:ascii="Arial" w:hAnsi="Arial" w:cs="Arial"/>
          <w:szCs w:val="22"/>
        </w:rPr>
        <w:t xml:space="preserve">across </w:t>
      </w:r>
      <w:r w:rsidRPr="005F41C7">
        <w:rPr>
          <w:rFonts w:ascii="Arial" w:hAnsi="Arial" w:cs="Arial"/>
          <w:szCs w:val="22"/>
        </w:rPr>
        <w:t xml:space="preserve">all </w:t>
      </w:r>
      <w:r w:rsidR="00E00E20" w:rsidRPr="005F41C7">
        <w:rPr>
          <w:rFonts w:ascii="Arial" w:hAnsi="Arial" w:cs="Arial"/>
          <w:szCs w:val="22"/>
        </w:rPr>
        <w:t>academic f</w:t>
      </w:r>
      <w:r w:rsidRPr="005F41C7">
        <w:rPr>
          <w:rFonts w:ascii="Arial" w:hAnsi="Arial" w:cs="Arial"/>
          <w:szCs w:val="22"/>
        </w:rPr>
        <w:t xml:space="preserve">aculties with </w:t>
      </w:r>
      <w:r w:rsidR="008D5FB4">
        <w:rPr>
          <w:rFonts w:ascii="Arial" w:hAnsi="Arial" w:cs="Arial"/>
          <w:szCs w:val="22"/>
        </w:rPr>
        <w:t>the biggest faculties of Engineering and HaSS recording the most complaints.</w:t>
      </w:r>
      <w:r w:rsidR="00763263" w:rsidRPr="005F41C7">
        <w:rPr>
          <w:rFonts w:ascii="Arial" w:hAnsi="Arial" w:cs="Arial"/>
          <w:szCs w:val="22"/>
        </w:rPr>
        <w:t xml:space="preserve">  </w:t>
      </w:r>
      <w:r w:rsidR="00B17945">
        <w:rPr>
          <w:rFonts w:ascii="Arial" w:hAnsi="Arial" w:cs="Arial"/>
          <w:szCs w:val="22"/>
        </w:rPr>
        <w:t xml:space="preserve">Twenty </w:t>
      </w:r>
      <w:r w:rsidR="008D5FB4">
        <w:rPr>
          <w:rFonts w:ascii="Arial" w:hAnsi="Arial" w:cs="Arial"/>
          <w:szCs w:val="22"/>
        </w:rPr>
        <w:t>four</w:t>
      </w:r>
      <w:r w:rsidR="00E93972" w:rsidRPr="005F41C7">
        <w:rPr>
          <w:rFonts w:ascii="Arial" w:hAnsi="Arial" w:cs="Arial"/>
          <w:szCs w:val="22"/>
        </w:rPr>
        <w:t xml:space="preserve"> percent </w:t>
      </w:r>
      <w:r w:rsidR="00E00E20" w:rsidRPr="005F41C7">
        <w:rPr>
          <w:rFonts w:ascii="Arial" w:hAnsi="Arial" w:cs="Arial"/>
          <w:szCs w:val="22"/>
        </w:rPr>
        <w:t xml:space="preserve">of complaints received were related to areas within </w:t>
      </w:r>
      <w:r w:rsidR="00163A1A" w:rsidRPr="005F41C7">
        <w:rPr>
          <w:rFonts w:ascii="Arial" w:hAnsi="Arial" w:cs="Arial"/>
          <w:szCs w:val="22"/>
        </w:rPr>
        <w:t xml:space="preserve">Professional Services, </w:t>
      </w:r>
      <w:r w:rsidR="00E00E20" w:rsidRPr="005F41C7">
        <w:rPr>
          <w:rFonts w:ascii="Arial" w:hAnsi="Arial" w:cs="Arial"/>
          <w:szCs w:val="22"/>
        </w:rPr>
        <w:t xml:space="preserve">predominantly </w:t>
      </w:r>
      <w:r w:rsidR="00B17945">
        <w:rPr>
          <w:rFonts w:ascii="Arial" w:hAnsi="Arial" w:cs="Arial"/>
          <w:szCs w:val="22"/>
        </w:rPr>
        <w:t>Student Experience</w:t>
      </w:r>
      <w:r w:rsidRPr="005F41C7">
        <w:rPr>
          <w:rFonts w:ascii="Arial" w:hAnsi="Arial" w:cs="Arial"/>
          <w:szCs w:val="22"/>
        </w:rPr>
        <w:t>.</w:t>
      </w:r>
      <w:r w:rsidR="008D5FB4">
        <w:rPr>
          <w:rFonts w:ascii="Arial" w:hAnsi="Arial" w:cs="Arial"/>
          <w:szCs w:val="22"/>
        </w:rPr>
        <w:t xml:space="preserve">  </w:t>
      </w:r>
    </w:p>
    <w:p w14:paraId="17DE3023" w14:textId="77777777" w:rsidR="00652A33" w:rsidRPr="00C80DF8" w:rsidRDefault="00652A33" w:rsidP="007F3BE4">
      <w:pPr>
        <w:pStyle w:val="PlainText"/>
        <w:contextualSpacing/>
        <w:jc w:val="both"/>
        <w:rPr>
          <w:rFonts w:ascii="Arial" w:hAnsi="Arial" w:cs="Arial"/>
          <w:szCs w:val="22"/>
        </w:rPr>
      </w:pPr>
    </w:p>
    <w:p w14:paraId="17DE3028" w14:textId="4A658501" w:rsidR="006D586E" w:rsidRPr="008F23F7" w:rsidRDefault="007F3BE4" w:rsidP="00E26306">
      <w:pPr>
        <w:pStyle w:val="PlainText"/>
        <w:numPr>
          <w:ilvl w:val="0"/>
          <w:numId w:val="3"/>
        </w:numPr>
        <w:ind w:left="426" w:hanging="426"/>
        <w:contextualSpacing/>
        <w:jc w:val="both"/>
        <w:rPr>
          <w:rFonts w:ascii="Arial" w:hAnsi="Arial" w:cs="Arial"/>
          <w:szCs w:val="22"/>
        </w:rPr>
      </w:pPr>
      <w:r w:rsidRPr="008F23F7">
        <w:rPr>
          <w:rFonts w:ascii="Arial" w:hAnsi="Arial" w:cs="Arial"/>
          <w:szCs w:val="22"/>
        </w:rPr>
        <w:lastRenderedPageBreak/>
        <w:t>The percentage of co</w:t>
      </w:r>
      <w:r w:rsidR="00C43A9E" w:rsidRPr="008F23F7">
        <w:rPr>
          <w:rFonts w:ascii="Arial" w:hAnsi="Arial" w:cs="Arial"/>
          <w:szCs w:val="22"/>
        </w:rPr>
        <w:t xml:space="preserve">mplaints </w:t>
      </w:r>
      <w:r w:rsidR="008D5FB4" w:rsidRPr="008F23F7">
        <w:rPr>
          <w:rFonts w:ascii="Arial" w:hAnsi="Arial" w:cs="Arial"/>
          <w:szCs w:val="22"/>
        </w:rPr>
        <w:t>closed</w:t>
      </w:r>
      <w:r w:rsidR="00C43A9E" w:rsidRPr="008F23F7">
        <w:rPr>
          <w:rFonts w:ascii="Arial" w:hAnsi="Arial" w:cs="Arial"/>
          <w:szCs w:val="22"/>
        </w:rPr>
        <w:t xml:space="preserve"> at frontline </w:t>
      </w:r>
      <w:r w:rsidR="005528D1" w:rsidRPr="008F23F7">
        <w:rPr>
          <w:rFonts w:ascii="Arial" w:hAnsi="Arial" w:cs="Arial"/>
          <w:szCs w:val="22"/>
        </w:rPr>
        <w:t xml:space="preserve">was </w:t>
      </w:r>
      <w:r w:rsidR="008D5FB4" w:rsidRPr="008F23F7">
        <w:rPr>
          <w:rFonts w:ascii="Arial" w:hAnsi="Arial" w:cs="Arial"/>
          <w:szCs w:val="22"/>
        </w:rPr>
        <w:t>6</w:t>
      </w:r>
      <w:r w:rsidR="002B776F">
        <w:rPr>
          <w:rFonts w:ascii="Arial" w:hAnsi="Arial" w:cs="Arial"/>
          <w:szCs w:val="22"/>
        </w:rPr>
        <w:t>1</w:t>
      </w:r>
      <w:r w:rsidR="005528D1" w:rsidRPr="008F23F7">
        <w:rPr>
          <w:rFonts w:ascii="Arial" w:hAnsi="Arial" w:cs="Arial"/>
          <w:szCs w:val="22"/>
        </w:rPr>
        <w:t>%</w:t>
      </w:r>
      <w:r w:rsidR="00D02BAD" w:rsidRPr="008F23F7">
        <w:rPr>
          <w:rFonts w:ascii="Arial" w:hAnsi="Arial" w:cs="Arial"/>
          <w:szCs w:val="22"/>
        </w:rPr>
        <w:t>,</w:t>
      </w:r>
      <w:r w:rsidR="005528D1" w:rsidRPr="008F23F7">
        <w:rPr>
          <w:rFonts w:ascii="Arial" w:hAnsi="Arial" w:cs="Arial"/>
          <w:szCs w:val="22"/>
        </w:rPr>
        <w:t xml:space="preserve"> </w:t>
      </w:r>
      <w:r w:rsidR="008D5FB4" w:rsidRPr="008F23F7">
        <w:rPr>
          <w:rFonts w:ascii="Arial" w:hAnsi="Arial" w:cs="Arial"/>
          <w:szCs w:val="22"/>
        </w:rPr>
        <w:t xml:space="preserve">slightly down on </w:t>
      </w:r>
      <w:r w:rsidR="009672B7">
        <w:rPr>
          <w:rFonts w:ascii="Arial" w:hAnsi="Arial" w:cs="Arial"/>
          <w:szCs w:val="22"/>
        </w:rPr>
        <w:t>69</w:t>
      </w:r>
      <w:r w:rsidR="008D5FB4" w:rsidRPr="008F23F7">
        <w:rPr>
          <w:rFonts w:ascii="Arial" w:hAnsi="Arial" w:cs="Arial"/>
          <w:szCs w:val="22"/>
        </w:rPr>
        <w:t xml:space="preserve">% </w:t>
      </w:r>
      <w:r w:rsidR="00DF0654" w:rsidRPr="008F23F7">
        <w:rPr>
          <w:rFonts w:ascii="Arial" w:hAnsi="Arial" w:cs="Arial"/>
          <w:szCs w:val="22"/>
        </w:rPr>
        <w:t xml:space="preserve">the previous year.  </w:t>
      </w:r>
      <w:r w:rsidRPr="008F23F7">
        <w:rPr>
          <w:rFonts w:ascii="Arial" w:hAnsi="Arial" w:cs="Arial"/>
          <w:szCs w:val="22"/>
        </w:rPr>
        <w:t xml:space="preserve">The time taken to </w:t>
      </w:r>
      <w:r w:rsidR="008F23F7">
        <w:rPr>
          <w:rFonts w:ascii="Arial" w:hAnsi="Arial" w:cs="Arial"/>
          <w:szCs w:val="22"/>
        </w:rPr>
        <w:t>close</w:t>
      </w:r>
      <w:r w:rsidRPr="008F23F7">
        <w:rPr>
          <w:rFonts w:ascii="Arial" w:hAnsi="Arial" w:cs="Arial"/>
          <w:szCs w:val="22"/>
        </w:rPr>
        <w:t xml:space="preserve"> frontline complaints </w:t>
      </w:r>
      <w:r w:rsidR="0023276F" w:rsidRPr="008F23F7">
        <w:rPr>
          <w:rFonts w:ascii="Arial" w:hAnsi="Arial" w:cs="Arial"/>
          <w:szCs w:val="22"/>
        </w:rPr>
        <w:t xml:space="preserve">fluctuated </w:t>
      </w:r>
      <w:r w:rsidR="000565B4" w:rsidRPr="008F23F7">
        <w:rPr>
          <w:rFonts w:ascii="Arial" w:hAnsi="Arial" w:cs="Arial"/>
          <w:szCs w:val="22"/>
        </w:rPr>
        <w:t>throughout the year,</w:t>
      </w:r>
      <w:r w:rsidRPr="008F23F7">
        <w:rPr>
          <w:rFonts w:ascii="Arial" w:hAnsi="Arial" w:cs="Arial"/>
          <w:szCs w:val="22"/>
        </w:rPr>
        <w:t xml:space="preserve"> </w:t>
      </w:r>
      <w:r w:rsidR="006D586E" w:rsidRPr="008F23F7">
        <w:rPr>
          <w:rFonts w:ascii="Arial" w:hAnsi="Arial" w:cs="Arial"/>
          <w:szCs w:val="22"/>
        </w:rPr>
        <w:t xml:space="preserve">averaging </w:t>
      </w:r>
      <w:r w:rsidR="000C5CBD">
        <w:rPr>
          <w:rFonts w:ascii="Arial" w:hAnsi="Arial" w:cs="Arial"/>
          <w:szCs w:val="22"/>
        </w:rPr>
        <w:t>5</w:t>
      </w:r>
      <w:r w:rsidR="001A3089">
        <w:rPr>
          <w:rFonts w:ascii="Arial" w:hAnsi="Arial" w:cs="Arial"/>
          <w:szCs w:val="22"/>
        </w:rPr>
        <w:t>.</w:t>
      </w:r>
      <w:r w:rsidR="00C23A04">
        <w:rPr>
          <w:rFonts w:ascii="Arial" w:hAnsi="Arial" w:cs="Arial"/>
          <w:szCs w:val="22"/>
        </w:rPr>
        <w:t>4</w:t>
      </w:r>
      <w:r w:rsidR="0023276F" w:rsidRPr="008F23F7">
        <w:rPr>
          <w:rFonts w:ascii="Arial" w:hAnsi="Arial" w:cs="Arial"/>
          <w:szCs w:val="22"/>
        </w:rPr>
        <w:t xml:space="preserve"> </w:t>
      </w:r>
      <w:r w:rsidRPr="008F23F7">
        <w:rPr>
          <w:rFonts w:ascii="Arial" w:hAnsi="Arial" w:cs="Arial"/>
          <w:szCs w:val="22"/>
        </w:rPr>
        <w:t>days</w:t>
      </w:r>
      <w:r w:rsidR="0023276F" w:rsidRPr="008F23F7">
        <w:rPr>
          <w:rFonts w:ascii="Arial" w:hAnsi="Arial" w:cs="Arial"/>
          <w:szCs w:val="22"/>
        </w:rPr>
        <w:t xml:space="preserve">, </w:t>
      </w:r>
      <w:r w:rsidR="0002487E" w:rsidRPr="008F23F7">
        <w:rPr>
          <w:rFonts w:ascii="Arial" w:hAnsi="Arial" w:cs="Arial"/>
          <w:szCs w:val="22"/>
        </w:rPr>
        <w:t xml:space="preserve">only very </w:t>
      </w:r>
      <w:r w:rsidR="0023276F" w:rsidRPr="008F23F7">
        <w:rPr>
          <w:rFonts w:ascii="Arial" w:hAnsi="Arial" w:cs="Arial"/>
          <w:szCs w:val="22"/>
        </w:rPr>
        <w:t>slightly above the 5 working day target.</w:t>
      </w:r>
      <w:r w:rsidR="006D586E" w:rsidRPr="008F23F7">
        <w:rPr>
          <w:rFonts w:ascii="Arial" w:hAnsi="Arial" w:cs="Arial"/>
          <w:szCs w:val="22"/>
        </w:rPr>
        <w:t xml:space="preserve"> </w:t>
      </w:r>
      <w:r w:rsidR="00452033" w:rsidRPr="008F23F7">
        <w:rPr>
          <w:rFonts w:ascii="Arial" w:hAnsi="Arial" w:cs="Arial"/>
          <w:szCs w:val="22"/>
        </w:rPr>
        <w:t xml:space="preserve"> </w:t>
      </w:r>
      <w:r w:rsidR="001A3089">
        <w:rPr>
          <w:rFonts w:ascii="Arial" w:hAnsi="Arial" w:cs="Arial"/>
          <w:szCs w:val="22"/>
        </w:rPr>
        <w:t xml:space="preserve">Fifty </w:t>
      </w:r>
      <w:r w:rsidR="00C23A04">
        <w:rPr>
          <w:rFonts w:ascii="Arial" w:hAnsi="Arial" w:cs="Arial"/>
          <w:szCs w:val="22"/>
        </w:rPr>
        <w:t>nine</w:t>
      </w:r>
      <w:r w:rsidR="008F23F7">
        <w:rPr>
          <w:rFonts w:ascii="Arial" w:hAnsi="Arial" w:cs="Arial"/>
          <w:szCs w:val="22"/>
        </w:rPr>
        <w:t xml:space="preserve"> </w:t>
      </w:r>
      <w:r w:rsidR="00452033" w:rsidRPr="008F23F7">
        <w:rPr>
          <w:rFonts w:ascii="Arial" w:hAnsi="Arial" w:cs="Arial"/>
          <w:szCs w:val="22"/>
        </w:rPr>
        <w:t xml:space="preserve">percent of frontline complaints were </w:t>
      </w:r>
      <w:r w:rsidR="008F23F7">
        <w:rPr>
          <w:rFonts w:ascii="Arial" w:hAnsi="Arial" w:cs="Arial"/>
          <w:szCs w:val="22"/>
        </w:rPr>
        <w:t>closed</w:t>
      </w:r>
      <w:r w:rsidR="007F1BB6" w:rsidRPr="008F23F7">
        <w:rPr>
          <w:rFonts w:ascii="Arial" w:hAnsi="Arial" w:cs="Arial"/>
          <w:szCs w:val="22"/>
        </w:rPr>
        <w:t xml:space="preserve"> within </w:t>
      </w:r>
      <w:r w:rsidR="00452033" w:rsidRPr="008F23F7">
        <w:rPr>
          <w:rFonts w:ascii="Arial" w:hAnsi="Arial" w:cs="Arial"/>
          <w:szCs w:val="22"/>
        </w:rPr>
        <w:t xml:space="preserve">the 5 working day </w:t>
      </w:r>
      <w:r w:rsidR="00F2613C" w:rsidRPr="008F23F7">
        <w:rPr>
          <w:rFonts w:ascii="Arial" w:hAnsi="Arial" w:cs="Arial"/>
          <w:szCs w:val="22"/>
        </w:rPr>
        <w:t xml:space="preserve">target, </w:t>
      </w:r>
      <w:r w:rsidR="008F23F7">
        <w:rPr>
          <w:rFonts w:ascii="Arial" w:hAnsi="Arial" w:cs="Arial"/>
          <w:szCs w:val="22"/>
        </w:rPr>
        <w:t>down</w:t>
      </w:r>
      <w:r w:rsidR="001A3089">
        <w:rPr>
          <w:rFonts w:ascii="Arial" w:hAnsi="Arial" w:cs="Arial"/>
          <w:szCs w:val="22"/>
        </w:rPr>
        <w:t xml:space="preserve"> slightly</w:t>
      </w:r>
      <w:r w:rsidR="008F23F7">
        <w:rPr>
          <w:rFonts w:ascii="Arial" w:hAnsi="Arial" w:cs="Arial"/>
          <w:szCs w:val="22"/>
        </w:rPr>
        <w:t xml:space="preserve"> </w:t>
      </w:r>
      <w:r w:rsidR="0002487E" w:rsidRPr="008F23F7">
        <w:rPr>
          <w:rFonts w:ascii="Arial" w:hAnsi="Arial" w:cs="Arial"/>
          <w:szCs w:val="22"/>
        </w:rPr>
        <w:t xml:space="preserve">from </w:t>
      </w:r>
      <w:r w:rsidR="001A3089">
        <w:rPr>
          <w:rFonts w:ascii="Arial" w:hAnsi="Arial" w:cs="Arial"/>
          <w:szCs w:val="22"/>
        </w:rPr>
        <w:t>6</w:t>
      </w:r>
      <w:r w:rsidR="00E5713D" w:rsidRPr="008F23F7">
        <w:rPr>
          <w:rFonts w:ascii="Arial" w:hAnsi="Arial" w:cs="Arial"/>
          <w:szCs w:val="22"/>
        </w:rPr>
        <w:t>0</w:t>
      </w:r>
      <w:r w:rsidR="0002487E" w:rsidRPr="008F23F7">
        <w:rPr>
          <w:rFonts w:ascii="Arial" w:hAnsi="Arial" w:cs="Arial"/>
          <w:szCs w:val="22"/>
        </w:rPr>
        <w:t>%</w:t>
      </w:r>
      <w:r w:rsidR="008F23F7">
        <w:rPr>
          <w:rFonts w:ascii="Arial" w:hAnsi="Arial" w:cs="Arial"/>
          <w:szCs w:val="22"/>
        </w:rPr>
        <w:t xml:space="preserve"> the previous year</w:t>
      </w:r>
      <w:r w:rsidR="0002487E" w:rsidRPr="008F23F7">
        <w:rPr>
          <w:rFonts w:ascii="Arial" w:hAnsi="Arial" w:cs="Arial"/>
          <w:szCs w:val="22"/>
        </w:rPr>
        <w:t xml:space="preserve">.  </w:t>
      </w:r>
    </w:p>
    <w:p w14:paraId="2D9664F2" w14:textId="77777777" w:rsidR="00FF6695" w:rsidRDefault="00FF6695" w:rsidP="00FF6695">
      <w:pPr>
        <w:pStyle w:val="PlainText"/>
        <w:contextualSpacing/>
        <w:jc w:val="both"/>
        <w:rPr>
          <w:rFonts w:ascii="Arial" w:hAnsi="Arial" w:cs="Arial"/>
          <w:szCs w:val="22"/>
        </w:rPr>
      </w:pPr>
    </w:p>
    <w:p w14:paraId="7DAB1E33" w14:textId="06B65DC4" w:rsidR="00F97431" w:rsidRDefault="006D586E" w:rsidP="006D586E">
      <w:pPr>
        <w:pStyle w:val="PlainText"/>
        <w:numPr>
          <w:ilvl w:val="0"/>
          <w:numId w:val="3"/>
        </w:numPr>
        <w:ind w:left="426" w:hanging="426"/>
        <w:contextualSpacing/>
        <w:jc w:val="both"/>
        <w:rPr>
          <w:rFonts w:ascii="Arial" w:hAnsi="Arial" w:cs="Arial"/>
          <w:szCs w:val="22"/>
        </w:rPr>
      </w:pPr>
      <w:r>
        <w:rPr>
          <w:rFonts w:ascii="Arial" w:hAnsi="Arial" w:cs="Arial"/>
          <w:szCs w:val="22"/>
        </w:rPr>
        <w:t xml:space="preserve">Complaints investigated at stage 2 of the procedure </w:t>
      </w:r>
      <w:r w:rsidR="0025584E">
        <w:rPr>
          <w:rFonts w:ascii="Arial" w:hAnsi="Arial" w:cs="Arial"/>
          <w:szCs w:val="22"/>
        </w:rPr>
        <w:t xml:space="preserve">were </w:t>
      </w:r>
      <w:r w:rsidR="008F23F7">
        <w:rPr>
          <w:rFonts w:ascii="Arial" w:hAnsi="Arial" w:cs="Arial"/>
          <w:szCs w:val="22"/>
        </w:rPr>
        <w:t>closed</w:t>
      </w:r>
      <w:r w:rsidR="0025584E">
        <w:rPr>
          <w:rFonts w:ascii="Arial" w:hAnsi="Arial" w:cs="Arial"/>
          <w:szCs w:val="22"/>
        </w:rPr>
        <w:t xml:space="preserve"> with</w:t>
      </w:r>
      <w:r w:rsidR="00DE2EB2">
        <w:rPr>
          <w:rFonts w:ascii="Arial" w:hAnsi="Arial" w:cs="Arial"/>
          <w:szCs w:val="22"/>
        </w:rPr>
        <w:t xml:space="preserve">in an average </w:t>
      </w:r>
      <w:r w:rsidR="00F97431">
        <w:rPr>
          <w:rFonts w:ascii="Arial" w:hAnsi="Arial" w:cs="Arial"/>
          <w:szCs w:val="22"/>
        </w:rPr>
        <w:t xml:space="preserve">of </w:t>
      </w:r>
      <w:r w:rsidR="008F23F7">
        <w:rPr>
          <w:rFonts w:ascii="Arial" w:hAnsi="Arial" w:cs="Arial"/>
          <w:szCs w:val="22"/>
        </w:rPr>
        <w:t>2</w:t>
      </w:r>
      <w:r w:rsidR="00711B05">
        <w:rPr>
          <w:rFonts w:ascii="Arial" w:hAnsi="Arial" w:cs="Arial"/>
          <w:szCs w:val="22"/>
        </w:rPr>
        <w:t>8.2</w:t>
      </w:r>
      <w:r w:rsidRPr="000565B4">
        <w:rPr>
          <w:rFonts w:ascii="Arial" w:hAnsi="Arial" w:cs="Arial"/>
          <w:szCs w:val="22"/>
        </w:rPr>
        <w:t xml:space="preserve"> days, </w:t>
      </w:r>
      <w:r w:rsidR="008F23F7">
        <w:rPr>
          <w:rFonts w:ascii="Arial" w:hAnsi="Arial" w:cs="Arial"/>
          <w:szCs w:val="22"/>
        </w:rPr>
        <w:t>slightly ab</w:t>
      </w:r>
      <w:r w:rsidRPr="000565B4">
        <w:rPr>
          <w:rFonts w:ascii="Arial" w:hAnsi="Arial" w:cs="Arial"/>
          <w:szCs w:val="22"/>
        </w:rPr>
        <w:t xml:space="preserve">ove the 20 working days </w:t>
      </w:r>
      <w:r w:rsidR="00A07960">
        <w:rPr>
          <w:rFonts w:ascii="Arial" w:hAnsi="Arial" w:cs="Arial"/>
          <w:szCs w:val="22"/>
        </w:rPr>
        <w:t>target</w:t>
      </w:r>
      <w:r w:rsidR="008F23F7">
        <w:rPr>
          <w:rFonts w:ascii="Arial" w:hAnsi="Arial" w:cs="Arial"/>
          <w:szCs w:val="22"/>
        </w:rPr>
        <w:t xml:space="preserve"> but down from </w:t>
      </w:r>
      <w:r w:rsidR="00711B05">
        <w:rPr>
          <w:rFonts w:ascii="Arial" w:hAnsi="Arial" w:cs="Arial"/>
          <w:szCs w:val="22"/>
        </w:rPr>
        <w:t>29</w:t>
      </w:r>
      <w:r w:rsidR="008F23F7">
        <w:rPr>
          <w:rFonts w:ascii="Arial" w:hAnsi="Arial" w:cs="Arial"/>
          <w:szCs w:val="22"/>
        </w:rPr>
        <w:t xml:space="preserve"> days in 2020</w:t>
      </w:r>
      <w:r w:rsidR="00711B05">
        <w:rPr>
          <w:rFonts w:ascii="Arial" w:hAnsi="Arial" w:cs="Arial"/>
          <w:szCs w:val="22"/>
        </w:rPr>
        <w:t>/21</w:t>
      </w:r>
      <w:r w:rsidR="00514B69">
        <w:rPr>
          <w:rFonts w:ascii="Arial" w:hAnsi="Arial" w:cs="Arial"/>
          <w:szCs w:val="22"/>
        </w:rPr>
        <w:t xml:space="preserve">.  </w:t>
      </w:r>
      <w:r w:rsidR="00514AE4">
        <w:rPr>
          <w:rFonts w:ascii="Arial" w:hAnsi="Arial" w:cs="Arial"/>
          <w:szCs w:val="22"/>
        </w:rPr>
        <w:t>This</w:t>
      </w:r>
      <w:r w:rsidR="0025584E">
        <w:rPr>
          <w:rFonts w:ascii="Arial" w:hAnsi="Arial" w:cs="Arial"/>
          <w:szCs w:val="22"/>
        </w:rPr>
        <w:t xml:space="preserve"> timeframe</w:t>
      </w:r>
      <w:r w:rsidR="00187F71">
        <w:rPr>
          <w:rFonts w:ascii="Arial" w:hAnsi="Arial" w:cs="Arial"/>
          <w:szCs w:val="22"/>
        </w:rPr>
        <w:t xml:space="preserve"> has always </w:t>
      </w:r>
      <w:proofErr w:type="gramStart"/>
      <w:r w:rsidR="00187F71">
        <w:rPr>
          <w:rFonts w:ascii="Arial" w:hAnsi="Arial" w:cs="Arial"/>
          <w:szCs w:val="22"/>
        </w:rPr>
        <w:t xml:space="preserve">been considered </w:t>
      </w:r>
      <w:r w:rsidR="0025584E">
        <w:rPr>
          <w:rFonts w:ascii="Arial" w:hAnsi="Arial" w:cs="Arial"/>
          <w:szCs w:val="22"/>
        </w:rPr>
        <w:t>to be</w:t>
      </w:r>
      <w:proofErr w:type="gramEnd"/>
      <w:r w:rsidR="0025584E">
        <w:rPr>
          <w:rFonts w:ascii="Arial" w:hAnsi="Arial" w:cs="Arial"/>
          <w:szCs w:val="22"/>
        </w:rPr>
        <w:t xml:space="preserve"> very challenging, particularly for com</w:t>
      </w:r>
      <w:r w:rsidR="00DE2EB2">
        <w:rPr>
          <w:rFonts w:ascii="Arial" w:hAnsi="Arial" w:cs="Arial"/>
          <w:szCs w:val="22"/>
        </w:rPr>
        <w:t>plex complaints.</w:t>
      </w:r>
      <w:r w:rsidR="00F97431">
        <w:rPr>
          <w:rFonts w:ascii="Arial" w:hAnsi="Arial" w:cs="Arial"/>
          <w:szCs w:val="22"/>
        </w:rPr>
        <w:t xml:space="preserve">  This year, </w:t>
      </w:r>
      <w:proofErr w:type="gramStart"/>
      <w:r w:rsidR="008F23F7">
        <w:rPr>
          <w:rFonts w:ascii="Arial" w:hAnsi="Arial" w:cs="Arial"/>
          <w:szCs w:val="22"/>
        </w:rPr>
        <w:t>the majority of</w:t>
      </w:r>
      <w:proofErr w:type="gramEnd"/>
      <w:r w:rsidR="00F97431">
        <w:rPr>
          <w:rFonts w:ascii="Arial" w:hAnsi="Arial" w:cs="Arial"/>
          <w:szCs w:val="22"/>
        </w:rPr>
        <w:t xml:space="preserve"> staff have been working remotely</w:t>
      </w:r>
      <w:r w:rsidR="00711B05">
        <w:rPr>
          <w:rFonts w:ascii="Arial" w:hAnsi="Arial" w:cs="Arial"/>
          <w:szCs w:val="22"/>
        </w:rPr>
        <w:t xml:space="preserve"> for a significant period</w:t>
      </w:r>
      <w:r w:rsidR="00F97431">
        <w:rPr>
          <w:rFonts w:ascii="Arial" w:hAnsi="Arial" w:cs="Arial"/>
          <w:szCs w:val="22"/>
        </w:rPr>
        <w:t xml:space="preserve">, unable to meet colleagues or complainants in person.  The SPSO recognises that this situation is likely to increase the time needed for investigations.  It is a credit to the staff conducting investigations for the University that the average time taken remains as low as it does and that thorough investigations have continued to be completed with alternative ways of working used to facilitate this. </w:t>
      </w:r>
      <w:r w:rsidR="00F97431" w:rsidRPr="00F97431">
        <w:rPr>
          <w:rFonts w:ascii="Arial" w:hAnsi="Arial" w:cs="Arial"/>
          <w:szCs w:val="22"/>
        </w:rPr>
        <w:t xml:space="preserve"> </w:t>
      </w:r>
      <w:r w:rsidR="00711B05">
        <w:rPr>
          <w:rFonts w:ascii="Arial" w:hAnsi="Arial" w:cs="Arial"/>
          <w:szCs w:val="22"/>
        </w:rPr>
        <w:t>Twenty three</w:t>
      </w:r>
      <w:r w:rsidR="00F97431">
        <w:rPr>
          <w:rFonts w:ascii="Arial" w:hAnsi="Arial" w:cs="Arial"/>
          <w:szCs w:val="22"/>
        </w:rPr>
        <w:t xml:space="preserve"> percent of stage 2 complaints were completed within 20 working days and </w:t>
      </w:r>
      <w:r w:rsidR="00711B05">
        <w:rPr>
          <w:rFonts w:ascii="Arial" w:hAnsi="Arial" w:cs="Arial"/>
          <w:szCs w:val="22"/>
        </w:rPr>
        <w:t>70</w:t>
      </w:r>
      <w:r w:rsidR="00F97431">
        <w:rPr>
          <w:rFonts w:ascii="Arial" w:hAnsi="Arial" w:cs="Arial"/>
          <w:szCs w:val="22"/>
        </w:rPr>
        <w:t xml:space="preserve">% within 30 working days.  </w:t>
      </w:r>
    </w:p>
    <w:p w14:paraId="64A37820" w14:textId="77777777" w:rsidR="00F97431" w:rsidRDefault="00F97431" w:rsidP="00F97431">
      <w:pPr>
        <w:pStyle w:val="ListParagraph"/>
        <w:rPr>
          <w:rFonts w:ascii="Arial" w:hAnsi="Arial" w:cs="Arial"/>
        </w:rPr>
      </w:pPr>
    </w:p>
    <w:p w14:paraId="17DE302C" w14:textId="77777777" w:rsidR="007F3BE4" w:rsidRDefault="007F3BE4" w:rsidP="007F3BE4">
      <w:pPr>
        <w:pStyle w:val="PlainText"/>
        <w:numPr>
          <w:ilvl w:val="0"/>
          <w:numId w:val="3"/>
        </w:numPr>
        <w:ind w:left="426" w:hanging="426"/>
        <w:contextualSpacing/>
        <w:jc w:val="both"/>
        <w:rPr>
          <w:rFonts w:ascii="Arial" w:hAnsi="Arial" w:cs="Arial"/>
          <w:szCs w:val="22"/>
        </w:rPr>
      </w:pPr>
      <w:r>
        <w:rPr>
          <w:rFonts w:ascii="Arial" w:hAnsi="Arial" w:cs="Arial"/>
          <w:szCs w:val="22"/>
        </w:rPr>
        <w:t>The most frequent types of complaints recorded were those relating to:</w:t>
      </w:r>
    </w:p>
    <w:p w14:paraId="5E378CB0" w14:textId="570A49D5" w:rsidR="00711B05" w:rsidRDefault="00711B05" w:rsidP="00711B05">
      <w:pPr>
        <w:pStyle w:val="PlainText"/>
        <w:numPr>
          <w:ilvl w:val="0"/>
          <w:numId w:val="2"/>
        </w:numPr>
        <w:ind w:left="1560" w:hanging="284"/>
        <w:contextualSpacing/>
        <w:jc w:val="both"/>
        <w:rPr>
          <w:rFonts w:ascii="Arial" w:hAnsi="Arial" w:cs="Arial"/>
          <w:szCs w:val="22"/>
        </w:rPr>
      </w:pPr>
      <w:r>
        <w:rPr>
          <w:rFonts w:ascii="Arial" w:hAnsi="Arial" w:cs="Arial"/>
          <w:szCs w:val="22"/>
        </w:rPr>
        <w:t>Teaching and/or assessment (23%)</w:t>
      </w:r>
    </w:p>
    <w:p w14:paraId="0677ED8B" w14:textId="6332CF1E" w:rsidR="00711B05" w:rsidRDefault="00711B05" w:rsidP="00711B05">
      <w:pPr>
        <w:pStyle w:val="PlainText"/>
        <w:numPr>
          <w:ilvl w:val="0"/>
          <w:numId w:val="2"/>
        </w:numPr>
        <w:ind w:left="1560" w:hanging="284"/>
        <w:contextualSpacing/>
        <w:jc w:val="both"/>
        <w:rPr>
          <w:rFonts w:ascii="Arial" w:hAnsi="Arial" w:cs="Arial"/>
          <w:szCs w:val="22"/>
        </w:rPr>
      </w:pPr>
      <w:r w:rsidRPr="008F23F7">
        <w:rPr>
          <w:rFonts w:ascii="Arial" w:hAnsi="Arial" w:cs="Arial"/>
          <w:szCs w:val="22"/>
        </w:rPr>
        <w:t>Service Provision</w:t>
      </w:r>
      <w:r>
        <w:rPr>
          <w:rFonts w:ascii="Arial" w:hAnsi="Arial" w:cs="Arial"/>
          <w:szCs w:val="22"/>
        </w:rPr>
        <w:t xml:space="preserve"> (18%)</w:t>
      </w:r>
    </w:p>
    <w:p w14:paraId="00A3D07B" w14:textId="3ECB496D" w:rsidR="00863B1C" w:rsidRDefault="00863B1C" w:rsidP="00863B1C">
      <w:pPr>
        <w:pStyle w:val="PlainText"/>
        <w:numPr>
          <w:ilvl w:val="0"/>
          <w:numId w:val="2"/>
        </w:numPr>
        <w:ind w:left="1560" w:hanging="284"/>
        <w:contextualSpacing/>
        <w:jc w:val="both"/>
        <w:rPr>
          <w:rFonts w:ascii="Arial" w:hAnsi="Arial" w:cs="Arial"/>
          <w:szCs w:val="22"/>
        </w:rPr>
      </w:pPr>
      <w:r>
        <w:rPr>
          <w:rFonts w:ascii="Arial" w:hAnsi="Arial" w:cs="Arial"/>
          <w:szCs w:val="22"/>
        </w:rPr>
        <w:t>Staff Attitude and/or Conduct (</w:t>
      </w:r>
      <w:r w:rsidR="008F23F7">
        <w:rPr>
          <w:rFonts w:ascii="Arial" w:hAnsi="Arial" w:cs="Arial"/>
          <w:szCs w:val="22"/>
        </w:rPr>
        <w:t>1</w:t>
      </w:r>
      <w:r w:rsidR="00427DA5">
        <w:rPr>
          <w:rFonts w:ascii="Arial" w:hAnsi="Arial" w:cs="Arial"/>
          <w:szCs w:val="22"/>
        </w:rPr>
        <w:t>8</w:t>
      </w:r>
      <w:r>
        <w:rPr>
          <w:rFonts w:ascii="Arial" w:hAnsi="Arial" w:cs="Arial"/>
          <w:szCs w:val="22"/>
        </w:rPr>
        <w:t>%)</w:t>
      </w:r>
    </w:p>
    <w:p w14:paraId="38F8B037" w14:textId="664456BF" w:rsidR="00422F94" w:rsidRDefault="00863B1C" w:rsidP="00863B1C">
      <w:pPr>
        <w:pStyle w:val="PlainText"/>
        <w:numPr>
          <w:ilvl w:val="0"/>
          <w:numId w:val="2"/>
        </w:numPr>
        <w:ind w:left="1560" w:hanging="284"/>
        <w:contextualSpacing/>
        <w:jc w:val="both"/>
        <w:rPr>
          <w:rFonts w:ascii="Arial" w:hAnsi="Arial" w:cs="Arial"/>
          <w:szCs w:val="22"/>
        </w:rPr>
      </w:pPr>
      <w:r w:rsidRPr="00863B1C">
        <w:rPr>
          <w:rFonts w:ascii="Arial" w:hAnsi="Arial" w:cs="Arial"/>
          <w:szCs w:val="22"/>
        </w:rPr>
        <w:t>University Policy, Procedures or Administration</w:t>
      </w:r>
      <w:r w:rsidR="00422F94">
        <w:rPr>
          <w:rFonts w:ascii="Arial" w:hAnsi="Arial" w:cs="Arial"/>
          <w:szCs w:val="22"/>
        </w:rPr>
        <w:t xml:space="preserve"> (1</w:t>
      </w:r>
      <w:r w:rsidR="000C5CBD">
        <w:rPr>
          <w:rFonts w:ascii="Arial" w:hAnsi="Arial" w:cs="Arial"/>
          <w:szCs w:val="22"/>
        </w:rPr>
        <w:t>5</w:t>
      </w:r>
      <w:r w:rsidR="00422F94">
        <w:rPr>
          <w:rFonts w:ascii="Arial" w:hAnsi="Arial" w:cs="Arial"/>
          <w:szCs w:val="22"/>
        </w:rPr>
        <w:t>%)</w:t>
      </w:r>
    </w:p>
    <w:p w14:paraId="17DE3030" w14:textId="77777777" w:rsidR="007F3BE4" w:rsidRDefault="007F3BE4" w:rsidP="007F3BE4">
      <w:pPr>
        <w:pStyle w:val="PlainText"/>
        <w:contextualSpacing/>
        <w:jc w:val="both"/>
        <w:rPr>
          <w:rFonts w:ascii="Arial" w:hAnsi="Arial" w:cs="Arial"/>
          <w:szCs w:val="22"/>
        </w:rPr>
      </w:pPr>
    </w:p>
    <w:p w14:paraId="748E75D6" w14:textId="207FB10D" w:rsidR="00B075BF" w:rsidRPr="00313739" w:rsidRDefault="00B075BF" w:rsidP="0035010B">
      <w:pPr>
        <w:pStyle w:val="PlainText"/>
        <w:numPr>
          <w:ilvl w:val="0"/>
          <w:numId w:val="3"/>
        </w:numPr>
        <w:ind w:left="426" w:hanging="426"/>
        <w:contextualSpacing/>
        <w:jc w:val="both"/>
        <w:rPr>
          <w:rFonts w:ascii="Arial" w:hAnsi="Arial" w:cs="Arial"/>
          <w:szCs w:val="22"/>
        </w:rPr>
      </w:pPr>
      <w:r>
        <w:rPr>
          <w:rFonts w:ascii="Arial" w:hAnsi="Arial" w:cs="Arial"/>
          <w:szCs w:val="22"/>
        </w:rPr>
        <w:t xml:space="preserve">Complaints relating to disruption caused by the COVID-19 pandemic </w:t>
      </w:r>
      <w:r w:rsidR="0035010B">
        <w:rPr>
          <w:rFonts w:ascii="Arial" w:hAnsi="Arial" w:cs="Arial"/>
          <w:szCs w:val="22"/>
        </w:rPr>
        <w:t xml:space="preserve">which </w:t>
      </w:r>
      <w:r>
        <w:rPr>
          <w:rFonts w:ascii="Arial" w:hAnsi="Arial" w:cs="Arial"/>
          <w:szCs w:val="22"/>
        </w:rPr>
        <w:t>include</w:t>
      </w:r>
      <w:r w:rsidR="0035010B">
        <w:rPr>
          <w:rFonts w:ascii="Arial" w:hAnsi="Arial" w:cs="Arial"/>
          <w:szCs w:val="22"/>
        </w:rPr>
        <w:t>d</w:t>
      </w:r>
      <w:r>
        <w:rPr>
          <w:rFonts w:ascii="Arial" w:hAnsi="Arial" w:cs="Arial"/>
          <w:szCs w:val="22"/>
        </w:rPr>
        <w:t xml:space="preserve"> allegations relating to </w:t>
      </w:r>
      <w:r w:rsidRPr="00313739">
        <w:rPr>
          <w:rFonts w:ascii="Arial" w:hAnsi="Arial" w:cs="Arial"/>
          <w:szCs w:val="22"/>
        </w:rPr>
        <w:t>failure to provide a service or the quality of facilities or learning resources</w:t>
      </w:r>
      <w:r>
        <w:rPr>
          <w:rFonts w:ascii="Arial" w:hAnsi="Arial" w:cs="Arial"/>
          <w:szCs w:val="22"/>
        </w:rPr>
        <w:t xml:space="preserve"> w</w:t>
      </w:r>
      <w:r w:rsidR="0035010B">
        <w:rPr>
          <w:rFonts w:ascii="Arial" w:hAnsi="Arial" w:cs="Arial"/>
          <w:szCs w:val="22"/>
        </w:rPr>
        <w:t>ere</w:t>
      </w:r>
      <w:r>
        <w:rPr>
          <w:rFonts w:ascii="Arial" w:hAnsi="Arial" w:cs="Arial"/>
          <w:szCs w:val="22"/>
        </w:rPr>
        <w:t xml:space="preserve"> captured in existing categories</w:t>
      </w:r>
      <w:r w:rsidR="0035010B">
        <w:rPr>
          <w:rFonts w:ascii="Arial" w:hAnsi="Arial" w:cs="Arial"/>
          <w:szCs w:val="22"/>
        </w:rPr>
        <w:t xml:space="preserve"> and have potentially impacted the numbers of complaints relating to teaching and assessment and service provision.  Complaints relating to </w:t>
      </w:r>
      <w:proofErr w:type="gramStart"/>
      <w:r w:rsidR="0035010B">
        <w:rPr>
          <w:rFonts w:ascii="Arial" w:hAnsi="Arial" w:cs="Arial"/>
          <w:szCs w:val="22"/>
        </w:rPr>
        <w:t>University</w:t>
      </w:r>
      <w:proofErr w:type="gramEnd"/>
      <w:r w:rsidR="0035010B">
        <w:rPr>
          <w:rFonts w:ascii="Arial" w:hAnsi="Arial" w:cs="Arial"/>
          <w:szCs w:val="22"/>
        </w:rPr>
        <w:t xml:space="preserve"> policy have also been received relating to policy decisions made to comply with Scottish or UK Government guidelines.  </w:t>
      </w:r>
      <w:r w:rsidR="00D33407">
        <w:rPr>
          <w:rFonts w:ascii="Arial" w:hAnsi="Arial" w:cs="Arial"/>
          <w:szCs w:val="22"/>
        </w:rPr>
        <w:t>However, requests for fee reductions or refunds due to changes in delivery necessitated by Government restrictions were classed as requests for compensation only and not recorded as complaints.</w:t>
      </w:r>
    </w:p>
    <w:p w14:paraId="334F0F0B" w14:textId="77777777" w:rsidR="009F4C86" w:rsidRDefault="009F4C86" w:rsidP="007F3BE4">
      <w:pPr>
        <w:pStyle w:val="PlainText"/>
        <w:contextualSpacing/>
        <w:jc w:val="both"/>
        <w:rPr>
          <w:rFonts w:ascii="Arial" w:hAnsi="Arial" w:cs="Arial"/>
          <w:szCs w:val="22"/>
        </w:rPr>
      </w:pPr>
    </w:p>
    <w:p w14:paraId="17DE3031" w14:textId="1343F734" w:rsidR="007F3BE4" w:rsidRPr="00736C28" w:rsidRDefault="00E32E4C" w:rsidP="007F3BE4">
      <w:pPr>
        <w:pStyle w:val="PlainText"/>
        <w:numPr>
          <w:ilvl w:val="0"/>
          <w:numId w:val="3"/>
        </w:numPr>
        <w:ind w:left="426" w:hanging="426"/>
        <w:contextualSpacing/>
        <w:jc w:val="both"/>
        <w:rPr>
          <w:rFonts w:ascii="Arial" w:hAnsi="Arial" w:cs="Arial"/>
          <w:szCs w:val="22"/>
        </w:rPr>
      </w:pPr>
      <w:r>
        <w:rPr>
          <w:rFonts w:ascii="Arial" w:hAnsi="Arial" w:cs="Arial"/>
          <w:szCs w:val="22"/>
        </w:rPr>
        <w:t>Lessons learned</w:t>
      </w:r>
      <w:r w:rsidR="007F3BE4" w:rsidRPr="00736C28">
        <w:rPr>
          <w:rFonts w:ascii="Arial" w:hAnsi="Arial" w:cs="Arial"/>
          <w:szCs w:val="22"/>
        </w:rPr>
        <w:t xml:space="preserve"> and </w:t>
      </w:r>
      <w:r w:rsidR="00046475">
        <w:rPr>
          <w:rFonts w:ascii="Arial" w:hAnsi="Arial" w:cs="Arial"/>
          <w:szCs w:val="22"/>
        </w:rPr>
        <w:t>action</w:t>
      </w:r>
      <w:r w:rsidR="00435D6F">
        <w:rPr>
          <w:rFonts w:ascii="Arial" w:hAnsi="Arial" w:cs="Arial"/>
          <w:szCs w:val="22"/>
        </w:rPr>
        <w:t>s</w:t>
      </w:r>
      <w:r w:rsidR="003A3363">
        <w:rPr>
          <w:rFonts w:ascii="Arial" w:hAnsi="Arial" w:cs="Arial"/>
          <w:szCs w:val="22"/>
        </w:rPr>
        <w:t xml:space="preserve"> taken</w:t>
      </w:r>
      <w:r w:rsidR="007F3BE4" w:rsidRPr="00736C28">
        <w:rPr>
          <w:rFonts w:ascii="Arial" w:hAnsi="Arial" w:cs="Arial"/>
          <w:szCs w:val="22"/>
        </w:rPr>
        <w:t xml:space="preserve"> to improve services</w:t>
      </w:r>
      <w:r>
        <w:rPr>
          <w:rFonts w:ascii="Arial" w:hAnsi="Arial" w:cs="Arial"/>
          <w:szCs w:val="22"/>
        </w:rPr>
        <w:t xml:space="preserve"> are recorded following each complaint, where appropriate</w:t>
      </w:r>
      <w:r w:rsidR="00736C28" w:rsidRPr="00736C28">
        <w:rPr>
          <w:rFonts w:ascii="Arial" w:hAnsi="Arial" w:cs="Arial"/>
          <w:szCs w:val="22"/>
        </w:rPr>
        <w:t>,</w:t>
      </w:r>
      <w:r>
        <w:rPr>
          <w:rFonts w:ascii="Arial" w:hAnsi="Arial" w:cs="Arial"/>
          <w:szCs w:val="22"/>
        </w:rPr>
        <w:t xml:space="preserve"> and</w:t>
      </w:r>
      <w:r w:rsidR="00046475">
        <w:rPr>
          <w:rFonts w:ascii="Arial" w:hAnsi="Arial" w:cs="Arial"/>
          <w:szCs w:val="22"/>
        </w:rPr>
        <w:t xml:space="preserve"> </w:t>
      </w:r>
      <w:r w:rsidR="007F3BE4" w:rsidRPr="00736C28">
        <w:rPr>
          <w:rFonts w:ascii="Arial" w:hAnsi="Arial" w:cs="Arial"/>
          <w:szCs w:val="22"/>
        </w:rPr>
        <w:t>examples of th</w:t>
      </w:r>
      <w:r w:rsidR="00B51AA6">
        <w:rPr>
          <w:rFonts w:ascii="Arial" w:hAnsi="Arial" w:cs="Arial"/>
          <w:szCs w:val="22"/>
        </w:rPr>
        <w:t>e</w:t>
      </w:r>
      <w:r w:rsidR="007F3BE4" w:rsidRPr="00736C28">
        <w:rPr>
          <w:rFonts w:ascii="Arial" w:hAnsi="Arial" w:cs="Arial"/>
          <w:szCs w:val="22"/>
        </w:rPr>
        <w:t xml:space="preserve"> learning</w:t>
      </w:r>
      <w:r w:rsidR="00B51AA6">
        <w:rPr>
          <w:rFonts w:ascii="Arial" w:hAnsi="Arial" w:cs="Arial"/>
          <w:szCs w:val="22"/>
        </w:rPr>
        <w:t xml:space="preserve"> </w:t>
      </w:r>
      <w:r>
        <w:rPr>
          <w:rFonts w:ascii="Arial" w:hAnsi="Arial" w:cs="Arial"/>
          <w:szCs w:val="22"/>
        </w:rPr>
        <w:t xml:space="preserve">points </w:t>
      </w:r>
      <w:r w:rsidR="00B51AA6">
        <w:rPr>
          <w:rFonts w:ascii="Arial" w:hAnsi="Arial" w:cs="Arial"/>
          <w:szCs w:val="22"/>
        </w:rPr>
        <w:t>recorded</w:t>
      </w:r>
      <w:r w:rsidR="00514AE4">
        <w:rPr>
          <w:rFonts w:ascii="Arial" w:hAnsi="Arial" w:cs="Arial"/>
          <w:szCs w:val="22"/>
        </w:rPr>
        <w:t xml:space="preserve"> during </w:t>
      </w:r>
      <w:r w:rsidR="00131A2F">
        <w:rPr>
          <w:rFonts w:ascii="Arial" w:hAnsi="Arial" w:cs="Arial"/>
          <w:szCs w:val="22"/>
        </w:rPr>
        <w:t>20</w:t>
      </w:r>
      <w:r w:rsidR="0018630B">
        <w:rPr>
          <w:rFonts w:ascii="Arial" w:hAnsi="Arial" w:cs="Arial"/>
          <w:szCs w:val="22"/>
        </w:rPr>
        <w:t>2</w:t>
      </w:r>
      <w:r w:rsidR="00711B05">
        <w:rPr>
          <w:rFonts w:ascii="Arial" w:hAnsi="Arial" w:cs="Arial"/>
          <w:szCs w:val="22"/>
        </w:rPr>
        <w:t>1/22</w:t>
      </w:r>
      <w:r w:rsidR="007F3BE4" w:rsidRPr="00736C28">
        <w:rPr>
          <w:rFonts w:ascii="Arial" w:hAnsi="Arial" w:cs="Arial"/>
          <w:szCs w:val="22"/>
        </w:rPr>
        <w:t xml:space="preserve"> </w:t>
      </w:r>
      <w:r>
        <w:rPr>
          <w:rFonts w:ascii="Arial" w:hAnsi="Arial" w:cs="Arial"/>
          <w:szCs w:val="22"/>
        </w:rPr>
        <w:t xml:space="preserve">are </w:t>
      </w:r>
      <w:r w:rsidR="007F3BE4" w:rsidRPr="00736C28">
        <w:rPr>
          <w:rFonts w:ascii="Arial" w:hAnsi="Arial" w:cs="Arial"/>
          <w:szCs w:val="22"/>
        </w:rPr>
        <w:t xml:space="preserve">included at </w:t>
      </w:r>
      <w:r w:rsidR="007F3BE4" w:rsidRPr="009802A9">
        <w:rPr>
          <w:rFonts w:ascii="Arial" w:hAnsi="Arial" w:cs="Arial"/>
          <w:szCs w:val="22"/>
        </w:rPr>
        <w:t xml:space="preserve">Annex </w:t>
      </w:r>
      <w:r w:rsidR="00435D6F" w:rsidRPr="009802A9">
        <w:rPr>
          <w:rFonts w:ascii="Arial" w:hAnsi="Arial" w:cs="Arial"/>
          <w:szCs w:val="22"/>
        </w:rPr>
        <w:t>B</w:t>
      </w:r>
      <w:r w:rsidR="007F3BE4" w:rsidRPr="009802A9">
        <w:rPr>
          <w:rFonts w:ascii="Arial" w:hAnsi="Arial" w:cs="Arial"/>
          <w:szCs w:val="22"/>
        </w:rPr>
        <w:t>.</w:t>
      </w:r>
    </w:p>
    <w:p w14:paraId="17DE3032" w14:textId="73A7A304" w:rsidR="007F3BE4" w:rsidRDefault="007F3BE4" w:rsidP="00736C28">
      <w:pPr>
        <w:pStyle w:val="PlainText"/>
        <w:tabs>
          <w:tab w:val="left" w:pos="2550"/>
        </w:tabs>
        <w:contextualSpacing/>
        <w:jc w:val="both"/>
        <w:rPr>
          <w:rFonts w:ascii="Arial" w:hAnsi="Arial" w:cs="Arial"/>
          <w:szCs w:val="22"/>
        </w:rPr>
      </w:pPr>
    </w:p>
    <w:p w14:paraId="03C28446" w14:textId="50DFD1C0" w:rsidR="00E73D7E" w:rsidRPr="00711B05" w:rsidRDefault="00973AE0" w:rsidP="00316DED">
      <w:pPr>
        <w:pStyle w:val="PlainText"/>
        <w:numPr>
          <w:ilvl w:val="0"/>
          <w:numId w:val="3"/>
        </w:numPr>
        <w:ind w:left="426" w:hanging="426"/>
        <w:contextualSpacing/>
        <w:jc w:val="both"/>
        <w:rPr>
          <w:rFonts w:ascii="Arial" w:hAnsi="Arial" w:cs="Arial"/>
          <w:szCs w:val="22"/>
        </w:rPr>
      </w:pPr>
      <w:r w:rsidRPr="00711B05">
        <w:rPr>
          <w:rFonts w:ascii="Arial" w:hAnsi="Arial" w:cs="Arial"/>
          <w:szCs w:val="22"/>
        </w:rPr>
        <w:t xml:space="preserve">Staff </w:t>
      </w:r>
      <w:r w:rsidR="00AA4728" w:rsidRPr="00711B05">
        <w:rPr>
          <w:rFonts w:ascii="Arial" w:hAnsi="Arial" w:cs="Arial"/>
          <w:szCs w:val="22"/>
        </w:rPr>
        <w:t xml:space="preserve">continue to </w:t>
      </w:r>
      <w:r w:rsidRPr="00711B05">
        <w:rPr>
          <w:rFonts w:ascii="Arial" w:hAnsi="Arial" w:cs="Arial"/>
          <w:szCs w:val="22"/>
        </w:rPr>
        <w:t>engag</w:t>
      </w:r>
      <w:r w:rsidR="00AA4728" w:rsidRPr="00711B05">
        <w:rPr>
          <w:rFonts w:ascii="Arial" w:hAnsi="Arial" w:cs="Arial"/>
          <w:szCs w:val="22"/>
        </w:rPr>
        <w:t>e</w:t>
      </w:r>
      <w:r w:rsidR="003A3363" w:rsidRPr="00711B05">
        <w:rPr>
          <w:rFonts w:ascii="Arial" w:hAnsi="Arial" w:cs="Arial"/>
          <w:szCs w:val="22"/>
        </w:rPr>
        <w:t xml:space="preserve"> </w:t>
      </w:r>
      <w:r w:rsidR="00E32E4C" w:rsidRPr="00711B05">
        <w:rPr>
          <w:rFonts w:ascii="Arial" w:hAnsi="Arial" w:cs="Arial"/>
          <w:szCs w:val="22"/>
        </w:rPr>
        <w:t xml:space="preserve">well </w:t>
      </w:r>
      <w:r w:rsidR="00046475" w:rsidRPr="00711B05">
        <w:rPr>
          <w:rFonts w:ascii="Arial" w:hAnsi="Arial" w:cs="Arial"/>
          <w:szCs w:val="22"/>
        </w:rPr>
        <w:t xml:space="preserve">with the </w:t>
      </w:r>
      <w:r w:rsidR="003A3363" w:rsidRPr="00711B05">
        <w:rPr>
          <w:rFonts w:ascii="Arial" w:hAnsi="Arial" w:cs="Arial"/>
          <w:szCs w:val="22"/>
        </w:rPr>
        <w:t>c</w:t>
      </w:r>
      <w:r w:rsidR="00046475" w:rsidRPr="00711B05">
        <w:rPr>
          <w:rFonts w:ascii="Arial" w:hAnsi="Arial" w:cs="Arial"/>
          <w:szCs w:val="22"/>
        </w:rPr>
        <w:t>omplaints process</w:t>
      </w:r>
      <w:r w:rsidR="00E32E4C" w:rsidRPr="00711B05">
        <w:rPr>
          <w:rFonts w:ascii="Arial" w:hAnsi="Arial" w:cs="Arial"/>
          <w:szCs w:val="22"/>
        </w:rPr>
        <w:t xml:space="preserve"> and work </w:t>
      </w:r>
      <w:r w:rsidR="006B6683" w:rsidRPr="00711B05">
        <w:rPr>
          <w:rFonts w:ascii="Arial" w:hAnsi="Arial" w:cs="Arial"/>
          <w:szCs w:val="22"/>
        </w:rPr>
        <w:t xml:space="preserve">is continuing </w:t>
      </w:r>
      <w:r w:rsidR="00E32E4C" w:rsidRPr="00711B05">
        <w:rPr>
          <w:rFonts w:ascii="Arial" w:hAnsi="Arial" w:cs="Arial"/>
          <w:szCs w:val="22"/>
        </w:rPr>
        <w:t>to encourage a greate</w:t>
      </w:r>
      <w:r w:rsidR="006B6683" w:rsidRPr="00711B05">
        <w:rPr>
          <w:rFonts w:ascii="Arial" w:hAnsi="Arial" w:cs="Arial"/>
          <w:szCs w:val="22"/>
        </w:rPr>
        <w:t xml:space="preserve">r focus on frontline resolution.  </w:t>
      </w:r>
      <w:r w:rsidR="005E627F" w:rsidRPr="00711B05">
        <w:rPr>
          <w:rFonts w:ascii="Arial" w:hAnsi="Arial" w:cs="Arial"/>
          <w:szCs w:val="22"/>
        </w:rPr>
        <w:t xml:space="preserve">As part of the implementation of the revised procedure, there is a requirement to deliver frontline complaint handling training as part of staff induction </w:t>
      </w:r>
      <w:proofErr w:type="gramStart"/>
      <w:r w:rsidR="005E627F" w:rsidRPr="00711B05">
        <w:rPr>
          <w:rFonts w:ascii="Arial" w:hAnsi="Arial" w:cs="Arial"/>
          <w:szCs w:val="22"/>
        </w:rPr>
        <w:t>and also</w:t>
      </w:r>
      <w:proofErr w:type="gramEnd"/>
      <w:r w:rsidR="005E627F" w:rsidRPr="00711B05">
        <w:rPr>
          <w:rFonts w:ascii="Arial" w:hAnsi="Arial" w:cs="Arial"/>
          <w:szCs w:val="22"/>
        </w:rPr>
        <w:t xml:space="preserve"> to provide refresher training at regular intervals.  To this end, online training </w:t>
      </w:r>
      <w:r w:rsidR="00A37F16" w:rsidRPr="00711B05">
        <w:rPr>
          <w:rFonts w:ascii="Arial" w:hAnsi="Arial" w:cs="Arial"/>
          <w:szCs w:val="22"/>
        </w:rPr>
        <w:t xml:space="preserve">has been developed and is </w:t>
      </w:r>
      <w:r w:rsidR="006417F3" w:rsidRPr="00711B05">
        <w:rPr>
          <w:rFonts w:ascii="Arial" w:hAnsi="Arial" w:cs="Arial"/>
          <w:szCs w:val="22"/>
        </w:rPr>
        <w:t>available</w:t>
      </w:r>
      <w:r w:rsidR="00A37F16" w:rsidRPr="00711B05">
        <w:rPr>
          <w:rFonts w:ascii="Arial" w:hAnsi="Arial" w:cs="Arial"/>
          <w:szCs w:val="22"/>
        </w:rPr>
        <w:t xml:space="preserve"> to staff through MyPlace</w:t>
      </w:r>
      <w:r w:rsidR="005E627F" w:rsidRPr="00711B05">
        <w:rPr>
          <w:rFonts w:ascii="Arial" w:hAnsi="Arial" w:cs="Arial"/>
          <w:szCs w:val="22"/>
        </w:rPr>
        <w:t xml:space="preserve">.  </w:t>
      </w:r>
      <w:r w:rsidR="00E73D7E" w:rsidRPr="00711B05">
        <w:rPr>
          <w:rFonts w:ascii="Arial" w:hAnsi="Arial" w:cs="Arial"/>
          <w:szCs w:val="22"/>
        </w:rPr>
        <w:t xml:space="preserve">Training for those investigating complaints </w:t>
      </w:r>
      <w:r w:rsidR="005E627F" w:rsidRPr="00711B05">
        <w:rPr>
          <w:rFonts w:ascii="Arial" w:hAnsi="Arial" w:cs="Arial"/>
          <w:szCs w:val="22"/>
        </w:rPr>
        <w:t>was</w:t>
      </w:r>
      <w:r w:rsidR="00E73D7E" w:rsidRPr="00711B05">
        <w:rPr>
          <w:rFonts w:ascii="Arial" w:hAnsi="Arial" w:cs="Arial"/>
          <w:szCs w:val="22"/>
        </w:rPr>
        <w:t xml:space="preserve"> </w:t>
      </w:r>
      <w:r w:rsidR="00711B05">
        <w:rPr>
          <w:rFonts w:ascii="Arial" w:hAnsi="Arial" w:cs="Arial"/>
          <w:szCs w:val="22"/>
        </w:rPr>
        <w:t>also placed on MyPlace during 2021/22</w:t>
      </w:r>
      <w:r w:rsidR="00E73D7E" w:rsidRPr="00711B05">
        <w:rPr>
          <w:rFonts w:ascii="Arial" w:hAnsi="Arial" w:cs="Arial"/>
          <w:szCs w:val="22"/>
        </w:rPr>
        <w:t>.</w:t>
      </w:r>
      <w:r w:rsidR="005E627F" w:rsidRPr="00711B05">
        <w:rPr>
          <w:rFonts w:ascii="Arial" w:hAnsi="Arial" w:cs="Arial"/>
          <w:szCs w:val="22"/>
        </w:rPr>
        <w:t xml:space="preserve">  </w:t>
      </w:r>
    </w:p>
    <w:p w14:paraId="29F6FFDD" w14:textId="77777777" w:rsidR="00E73D7E" w:rsidRDefault="00E73D7E" w:rsidP="00046475">
      <w:pPr>
        <w:pStyle w:val="ListParagraph"/>
        <w:rPr>
          <w:rFonts w:ascii="Arial" w:hAnsi="Arial" w:cs="Arial"/>
          <w:b/>
        </w:rPr>
      </w:pPr>
    </w:p>
    <w:p w14:paraId="66702AB4" w14:textId="4AA417F0" w:rsidR="00EB1214" w:rsidRDefault="00EB1214" w:rsidP="00EB1214">
      <w:pPr>
        <w:rPr>
          <w:rFonts w:ascii="Arial" w:hAnsi="Arial" w:cs="Arial"/>
          <w:b/>
        </w:rPr>
      </w:pPr>
      <w:r>
        <w:rPr>
          <w:rFonts w:ascii="Arial" w:hAnsi="Arial" w:cs="Arial"/>
          <w:b/>
        </w:rPr>
        <w:t>SPSO Recommendations</w:t>
      </w:r>
    </w:p>
    <w:p w14:paraId="41F1AC05" w14:textId="6F612490" w:rsidR="00EB1214" w:rsidRDefault="00EB1214" w:rsidP="00046475">
      <w:pPr>
        <w:pStyle w:val="ListParagraph"/>
        <w:rPr>
          <w:rFonts w:ascii="Arial" w:hAnsi="Arial" w:cs="Arial"/>
          <w:b/>
        </w:rPr>
      </w:pPr>
    </w:p>
    <w:p w14:paraId="7CC4A5F7" w14:textId="297B47DC" w:rsidR="00EB1214" w:rsidRDefault="00EB1214" w:rsidP="00FE3119">
      <w:pPr>
        <w:pStyle w:val="PlainText"/>
        <w:numPr>
          <w:ilvl w:val="0"/>
          <w:numId w:val="3"/>
        </w:numPr>
        <w:ind w:left="426" w:hanging="426"/>
        <w:contextualSpacing/>
        <w:jc w:val="both"/>
        <w:rPr>
          <w:rFonts w:ascii="Arial" w:hAnsi="Arial" w:cs="Arial"/>
          <w:szCs w:val="22"/>
        </w:rPr>
      </w:pPr>
      <w:r w:rsidRPr="00F67A5D">
        <w:rPr>
          <w:rFonts w:ascii="Arial" w:hAnsi="Arial" w:cs="Arial"/>
          <w:szCs w:val="22"/>
        </w:rPr>
        <w:t>The SPSO</w:t>
      </w:r>
      <w:r w:rsidRPr="00EB1214">
        <w:rPr>
          <w:rFonts w:ascii="Arial" w:hAnsi="Arial" w:cs="Arial"/>
          <w:szCs w:val="22"/>
        </w:rPr>
        <w:t xml:space="preserve"> approach to recommendations</w:t>
      </w:r>
      <w:r w:rsidR="00445CC8">
        <w:rPr>
          <w:rFonts w:ascii="Arial" w:hAnsi="Arial" w:cs="Arial"/>
          <w:szCs w:val="22"/>
        </w:rPr>
        <w:t xml:space="preserve"> </w:t>
      </w:r>
      <w:r w:rsidRPr="00EB1214">
        <w:rPr>
          <w:rFonts w:ascii="Arial" w:hAnsi="Arial" w:cs="Arial"/>
          <w:szCs w:val="22"/>
        </w:rPr>
        <w:t>focuses on better outcomes in relation to services as well as for individuals.</w:t>
      </w:r>
      <w:r w:rsidR="00F67A5D" w:rsidRPr="00F67A5D">
        <w:rPr>
          <w:rFonts w:ascii="Arial" w:hAnsi="Arial" w:cs="Arial"/>
          <w:szCs w:val="22"/>
        </w:rPr>
        <w:t xml:space="preserve">  SPSO </w:t>
      </w:r>
      <w:r w:rsidRPr="00F67A5D">
        <w:rPr>
          <w:rFonts w:ascii="Arial" w:hAnsi="Arial" w:cs="Arial"/>
          <w:szCs w:val="22"/>
        </w:rPr>
        <w:t>expect</w:t>
      </w:r>
      <w:r w:rsidR="00F67A5D" w:rsidRPr="00F67A5D">
        <w:rPr>
          <w:rFonts w:ascii="Arial" w:hAnsi="Arial" w:cs="Arial"/>
          <w:szCs w:val="22"/>
        </w:rPr>
        <w:t>s</w:t>
      </w:r>
      <w:r w:rsidRPr="00F67A5D">
        <w:rPr>
          <w:rFonts w:ascii="Arial" w:hAnsi="Arial" w:cs="Arial"/>
          <w:szCs w:val="22"/>
        </w:rPr>
        <w:t xml:space="preserve"> organisations to share </w:t>
      </w:r>
      <w:r w:rsidR="00F67A5D" w:rsidRPr="00F67A5D">
        <w:rPr>
          <w:rFonts w:ascii="Arial" w:hAnsi="Arial" w:cs="Arial"/>
          <w:szCs w:val="22"/>
        </w:rPr>
        <w:t>their</w:t>
      </w:r>
      <w:r w:rsidRPr="00F67A5D">
        <w:rPr>
          <w:rFonts w:ascii="Arial" w:hAnsi="Arial" w:cs="Arial"/>
          <w:szCs w:val="22"/>
        </w:rPr>
        <w:t xml:space="preserve"> findings</w:t>
      </w:r>
      <w:r w:rsidR="00D111B2">
        <w:rPr>
          <w:rFonts w:ascii="Arial" w:hAnsi="Arial" w:cs="Arial"/>
          <w:szCs w:val="22"/>
        </w:rPr>
        <w:t>,</w:t>
      </w:r>
      <w:r w:rsidRPr="00F67A5D">
        <w:rPr>
          <w:rFonts w:ascii="Arial" w:hAnsi="Arial" w:cs="Arial"/>
          <w:szCs w:val="22"/>
        </w:rPr>
        <w:t xml:space="preserve"> to enable learning and impro</w:t>
      </w:r>
      <w:r w:rsidR="00F67A5D" w:rsidRPr="00F67A5D">
        <w:rPr>
          <w:rFonts w:ascii="Arial" w:hAnsi="Arial" w:cs="Arial"/>
          <w:szCs w:val="22"/>
        </w:rPr>
        <w:t>vement</w:t>
      </w:r>
      <w:r w:rsidR="00D111B2">
        <w:rPr>
          <w:rFonts w:ascii="Arial" w:hAnsi="Arial" w:cs="Arial"/>
          <w:szCs w:val="22"/>
        </w:rPr>
        <w:t>,</w:t>
      </w:r>
      <w:r w:rsidR="00F67A5D" w:rsidRPr="00F67A5D">
        <w:rPr>
          <w:rFonts w:ascii="Arial" w:hAnsi="Arial" w:cs="Arial"/>
          <w:szCs w:val="22"/>
        </w:rPr>
        <w:t xml:space="preserve"> </w:t>
      </w:r>
      <w:r w:rsidR="00D111B2" w:rsidRPr="00D111B2">
        <w:rPr>
          <w:rFonts w:ascii="Arial" w:hAnsi="Arial" w:cs="Arial"/>
          <w:szCs w:val="22"/>
        </w:rPr>
        <w:t xml:space="preserve">with those responsible for the operational delivery of the service and </w:t>
      </w:r>
      <w:r w:rsidR="00D111B2">
        <w:rPr>
          <w:rFonts w:ascii="Arial" w:hAnsi="Arial" w:cs="Arial"/>
          <w:szCs w:val="22"/>
        </w:rPr>
        <w:t xml:space="preserve">across the organisation.  It also expects the University to </w:t>
      </w:r>
      <w:r w:rsidR="00F67A5D" w:rsidRPr="00F67A5D">
        <w:rPr>
          <w:rFonts w:ascii="Arial" w:hAnsi="Arial" w:cs="Arial"/>
          <w:szCs w:val="22"/>
        </w:rPr>
        <w:t xml:space="preserve">embed </w:t>
      </w:r>
      <w:r w:rsidRPr="00F67A5D">
        <w:rPr>
          <w:rFonts w:ascii="Arial" w:hAnsi="Arial" w:cs="Arial"/>
          <w:szCs w:val="22"/>
        </w:rPr>
        <w:t>learning from complaints in governance structures</w:t>
      </w:r>
      <w:r w:rsidR="00D111B2">
        <w:rPr>
          <w:rFonts w:ascii="Arial" w:hAnsi="Arial" w:cs="Arial"/>
          <w:szCs w:val="22"/>
        </w:rPr>
        <w:t xml:space="preserve"> and</w:t>
      </w:r>
      <w:r w:rsidRPr="00F67A5D">
        <w:rPr>
          <w:rFonts w:ascii="Arial" w:hAnsi="Arial" w:cs="Arial"/>
          <w:szCs w:val="22"/>
        </w:rPr>
        <w:t xml:space="preserve"> to ensure recommendations are shared with the relevant internal and external decision-makers, </w:t>
      </w:r>
      <w:r w:rsidR="00F67A5D" w:rsidRPr="00F67A5D">
        <w:rPr>
          <w:rFonts w:ascii="Arial" w:hAnsi="Arial" w:cs="Arial"/>
          <w:szCs w:val="22"/>
        </w:rPr>
        <w:t>including members of Court.</w:t>
      </w:r>
      <w:r w:rsidRPr="00F67A5D">
        <w:rPr>
          <w:rFonts w:ascii="Arial" w:hAnsi="Arial" w:cs="Arial"/>
          <w:szCs w:val="22"/>
        </w:rPr>
        <w:t xml:space="preserve"> </w:t>
      </w:r>
      <w:r w:rsidR="00F67A5D" w:rsidRPr="00F67A5D">
        <w:rPr>
          <w:rFonts w:ascii="Arial" w:hAnsi="Arial" w:cs="Arial"/>
          <w:szCs w:val="22"/>
        </w:rPr>
        <w:t xml:space="preserve"> </w:t>
      </w:r>
    </w:p>
    <w:p w14:paraId="487704B1" w14:textId="77777777" w:rsidR="00D111B2" w:rsidRPr="00F67A5D" w:rsidRDefault="00D111B2" w:rsidP="00011671">
      <w:pPr>
        <w:pStyle w:val="PlainText"/>
        <w:ind w:left="426"/>
        <w:contextualSpacing/>
        <w:jc w:val="both"/>
        <w:rPr>
          <w:rFonts w:ascii="Arial" w:hAnsi="Arial" w:cs="Arial"/>
          <w:szCs w:val="22"/>
        </w:rPr>
      </w:pPr>
    </w:p>
    <w:p w14:paraId="25CB202E" w14:textId="5DB8016F" w:rsidR="00EB1214" w:rsidRPr="00011671" w:rsidRDefault="00AA4728" w:rsidP="00011671">
      <w:pPr>
        <w:pStyle w:val="PlainText"/>
        <w:numPr>
          <w:ilvl w:val="0"/>
          <w:numId w:val="3"/>
        </w:numPr>
        <w:ind w:left="426" w:hanging="426"/>
        <w:contextualSpacing/>
        <w:jc w:val="both"/>
        <w:rPr>
          <w:rFonts w:ascii="Arial" w:hAnsi="Arial" w:cs="Arial"/>
          <w:szCs w:val="22"/>
        </w:rPr>
      </w:pPr>
      <w:r w:rsidRPr="0066581B">
        <w:rPr>
          <w:rFonts w:ascii="Arial" w:hAnsi="Arial" w:cs="Arial"/>
          <w:szCs w:val="22"/>
        </w:rPr>
        <w:t xml:space="preserve">The </w:t>
      </w:r>
      <w:r w:rsidR="00011671" w:rsidRPr="0066581B">
        <w:rPr>
          <w:rFonts w:ascii="Arial" w:hAnsi="Arial" w:cs="Arial"/>
          <w:szCs w:val="22"/>
        </w:rPr>
        <w:t xml:space="preserve">SPSO has made </w:t>
      </w:r>
      <w:r w:rsidR="001A6A3C">
        <w:rPr>
          <w:rFonts w:ascii="Arial" w:hAnsi="Arial" w:cs="Arial"/>
          <w:szCs w:val="22"/>
        </w:rPr>
        <w:t>no</w:t>
      </w:r>
      <w:r w:rsidR="0066229E" w:rsidRPr="0066581B">
        <w:rPr>
          <w:rFonts w:ascii="Arial" w:hAnsi="Arial" w:cs="Arial"/>
          <w:szCs w:val="22"/>
        </w:rPr>
        <w:t xml:space="preserve"> </w:t>
      </w:r>
      <w:r w:rsidR="00011671" w:rsidRPr="0066581B">
        <w:rPr>
          <w:rFonts w:ascii="Arial" w:hAnsi="Arial" w:cs="Arial"/>
          <w:szCs w:val="22"/>
        </w:rPr>
        <w:t>recommendation</w:t>
      </w:r>
      <w:r w:rsidR="001A6A3C">
        <w:rPr>
          <w:rFonts w:ascii="Arial" w:hAnsi="Arial" w:cs="Arial"/>
          <w:szCs w:val="22"/>
        </w:rPr>
        <w:t>s</w:t>
      </w:r>
      <w:r w:rsidR="0066229E" w:rsidRPr="0066581B">
        <w:rPr>
          <w:rFonts w:ascii="Arial" w:hAnsi="Arial" w:cs="Arial"/>
          <w:szCs w:val="22"/>
        </w:rPr>
        <w:t xml:space="preserve"> </w:t>
      </w:r>
      <w:r w:rsidR="00011671" w:rsidRPr="0066581B">
        <w:rPr>
          <w:rFonts w:ascii="Arial" w:hAnsi="Arial" w:cs="Arial"/>
          <w:szCs w:val="22"/>
        </w:rPr>
        <w:t>to the University in the last year</w:t>
      </w:r>
      <w:r w:rsidR="007E5897">
        <w:rPr>
          <w:rFonts w:ascii="Arial" w:hAnsi="Arial" w:cs="Arial"/>
          <w:szCs w:val="22"/>
        </w:rPr>
        <w:t xml:space="preserve"> but did provide some feedback after one complaint as noted in Annex C.</w:t>
      </w:r>
    </w:p>
    <w:p w14:paraId="5F651E02" w14:textId="453D2C09" w:rsidR="00EB1214" w:rsidRPr="00011671" w:rsidRDefault="00EB1214" w:rsidP="00011671">
      <w:pPr>
        <w:pStyle w:val="PlainText"/>
        <w:ind w:left="426"/>
        <w:contextualSpacing/>
        <w:jc w:val="both"/>
        <w:rPr>
          <w:rFonts w:ascii="Arial" w:hAnsi="Arial" w:cs="Arial"/>
          <w:szCs w:val="22"/>
        </w:rPr>
      </w:pPr>
    </w:p>
    <w:p w14:paraId="17DE3035" w14:textId="77777777" w:rsidR="00255BEC" w:rsidRDefault="00255BEC" w:rsidP="00435D6F">
      <w:pPr>
        <w:rPr>
          <w:rFonts w:ascii="Arial" w:hAnsi="Arial" w:cs="Arial"/>
          <w:b/>
        </w:rPr>
      </w:pPr>
      <w:r w:rsidRPr="00255BEC">
        <w:rPr>
          <w:rFonts w:ascii="Arial" w:hAnsi="Arial" w:cs="Arial"/>
          <w:b/>
        </w:rPr>
        <w:t>Recommendation</w:t>
      </w:r>
    </w:p>
    <w:p w14:paraId="17DE3036" w14:textId="77777777" w:rsidR="00435D6F" w:rsidRPr="00255BEC" w:rsidRDefault="00435D6F" w:rsidP="00435D6F">
      <w:pPr>
        <w:rPr>
          <w:rFonts w:ascii="Arial" w:hAnsi="Arial" w:cs="Arial"/>
          <w:b/>
        </w:rPr>
      </w:pPr>
    </w:p>
    <w:p w14:paraId="17DE3037" w14:textId="19346B0A" w:rsidR="00B150C3" w:rsidRPr="00046475" w:rsidRDefault="007F3BE4" w:rsidP="00046475">
      <w:pPr>
        <w:pStyle w:val="PlainText"/>
        <w:numPr>
          <w:ilvl w:val="0"/>
          <w:numId w:val="3"/>
        </w:numPr>
        <w:ind w:left="426" w:hanging="426"/>
        <w:contextualSpacing/>
        <w:jc w:val="both"/>
        <w:rPr>
          <w:rFonts w:ascii="Arial" w:hAnsi="Arial" w:cs="Arial"/>
          <w:b/>
        </w:rPr>
      </w:pPr>
      <w:r w:rsidRPr="00046475">
        <w:rPr>
          <w:rFonts w:ascii="Arial" w:hAnsi="Arial" w:cs="Arial"/>
          <w:szCs w:val="22"/>
        </w:rPr>
        <w:t xml:space="preserve">Court is invited to </w:t>
      </w:r>
      <w:r w:rsidRPr="00046475">
        <w:rPr>
          <w:rFonts w:ascii="Arial" w:hAnsi="Arial" w:cs="Arial"/>
          <w:b/>
          <w:szCs w:val="22"/>
        </w:rPr>
        <w:t xml:space="preserve">note </w:t>
      </w:r>
      <w:r w:rsidRPr="00046475">
        <w:rPr>
          <w:rFonts w:ascii="Arial" w:hAnsi="Arial" w:cs="Arial"/>
          <w:szCs w:val="22"/>
        </w:rPr>
        <w:t xml:space="preserve">the Complaints Handling Annual Report for </w:t>
      </w:r>
      <w:r w:rsidR="00131A2F">
        <w:rPr>
          <w:rFonts w:ascii="Arial" w:hAnsi="Arial" w:cs="Arial"/>
          <w:szCs w:val="22"/>
        </w:rPr>
        <w:t>20</w:t>
      </w:r>
      <w:r w:rsidR="001A6A3C">
        <w:rPr>
          <w:rFonts w:ascii="Arial" w:hAnsi="Arial" w:cs="Arial"/>
          <w:szCs w:val="22"/>
        </w:rPr>
        <w:t>21</w:t>
      </w:r>
      <w:r w:rsidR="005C69FA">
        <w:rPr>
          <w:rFonts w:ascii="Arial" w:hAnsi="Arial" w:cs="Arial"/>
          <w:szCs w:val="22"/>
        </w:rPr>
        <w:t>/22</w:t>
      </w:r>
      <w:r w:rsidRPr="00046475">
        <w:rPr>
          <w:rFonts w:ascii="Arial" w:hAnsi="Arial" w:cs="Arial"/>
          <w:szCs w:val="22"/>
        </w:rPr>
        <w:t xml:space="preserve">. </w:t>
      </w:r>
    </w:p>
    <w:p w14:paraId="17DE3038" w14:textId="77777777" w:rsidR="00313461" w:rsidRDefault="00313461" w:rsidP="00216A03">
      <w:pPr>
        <w:pStyle w:val="PlainText"/>
        <w:contextualSpacing/>
        <w:jc w:val="both"/>
        <w:rPr>
          <w:rFonts w:ascii="Arial" w:hAnsi="Arial" w:cs="Arial"/>
          <w:szCs w:val="22"/>
        </w:rPr>
        <w:sectPr w:rsidR="00313461" w:rsidSect="00D724CB">
          <w:footerReference w:type="default" r:id="rId8"/>
          <w:pgSz w:w="11906" w:h="16838"/>
          <w:pgMar w:top="1304" w:right="1304" w:bottom="1304" w:left="1304" w:header="709" w:footer="709" w:gutter="0"/>
          <w:cols w:space="708"/>
          <w:docGrid w:linePitch="360"/>
        </w:sectPr>
      </w:pPr>
    </w:p>
    <w:p w14:paraId="17DE3039" w14:textId="483CEFB1" w:rsidR="00313461" w:rsidRPr="00FE786F" w:rsidRDefault="00F479E0" w:rsidP="00313461">
      <w:r w:rsidRPr="00F479E0">
        <w:rPr>
          <w:rFonts w:ascii="Arial" w:hAnsi="Arial" w:cs="Arial"/>
          <w:noProof/>
        </w:rPr>
        <w:lastRenderedPageBreak/>
        <w:drawing>
          <wp:anchor distT="0" distB="0" distL="114300" distR="114300" simplePos="0" relativeHeight="251666432" behindDoc="0" locked="0" layoutInCell="1" allowOverlap="1" wp14:anchorId="13DAC8A2" wp14:editId="3B7E961E">
            <wp:simplePos x="0" y="0"/>
            <wp:positionH relativeFrom="column">
              <wp:posOffset>4983480</wp:posOffset>
            </wp:positionH>
            <wp:positionV relativeFrom="paragraph">
              <wp:posOffset>3769995</wp:posOffset>
            </wp:positionV>
            <wp:extent cx="4496400" cy="2811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6400" cy="281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79E0">
        <w:rPr>
          <w:rFonts w:ascii="Arial" w:hAnsi="Arial" w:cs="Arial"/>
          <w:noProof/>
        </w:rPr>
        <w:drawing>
          <wp:anchor distT="0" distB="0" distL="114300" distR="114300" simplePos="0" relativeHeight="251663360" behindDoc="0" locked="0" layoutInCell="1" allowOverlap="1" wp14:anchorId="7A80C0DB" wp14:editId="2E6E7CF2">
            <wp:simplePos x="0" y="0"/>
            <wp:positionH relativeFrom="column">
              <wp:posOffset>-120015</wp:posOffset>
            </wp:positionH>
            <wp:positionV relativeFrom="paragraph">
              <wp:posOffset>3636645</wp:posOffset>
            </wp:positionV>
            <wp:extent cx="4341600" cy="3099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1600" cy="309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79E0">
        <w:rPr>
          <w:rFonts w:ascii="Arial" w:hAnsi="Arial" w:cs="Arial"/>
          <w:noProof/>
        </w:rPr>
        <w:drawing>
          <wp:anchor distT="0" distB="0" distL="114300" distR="114300" simplePos="0" relativeHeight="251659264" behindDoc="0" locked="0" layoutInCell="1" allowOverlap="1" wp14:anchorId="6E466D9C" wp14:editId="564B967C">
            <wp:simplePos x="0" y="0"/>
            <wp:positionH relativeFrom="column">
              <wp:posOffset>4508500</wp:posOffset>
            </wp:positionH>
            <wp:positionV relativeFrom="paragraph">
              <wp:posOffset>42545</wp:posOffset>
            </wp:positionV>
            <wp:extent cx="4316400" cy="356760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6400" cy="356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79E0">
        <w:rPr>
          <w:noProof/>
        </w:rPr>
        <w:drawing>
          <wp:anchor distT="0" distB="0" distL="114300" distR="114300" simplePos="0" relativeHeight="251653120" behindDoc="0" locked="0" layoutInCell="1" allowOverlap="1" wp14:anchorId="4199F7A4" wp14:editId="59C9B272">
            <wp:simplePos x="0" y="0"/>
            <wp:positionH relativeFrom="column">
              <wp:posOffset>0</wp:posOffset>
            </wp:positionH>
            <wp:positionV relativeFrom="paragraph">
              <wp:posOffset>-1905</wp:posOffset>
            </wp:positionV>
            <wp:extent cx="4374000" cy="399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4000" cy="399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E303A" w14:textId="66A7A39F" w:rsidR="006647CE" w:rsidRDefault="006647CE">
      <w:pPr>
        <w:rPr>
          <w:rFonts w:ascii="Arial" w:hAnsi="Arial" w:cs="Arial"/>
        </w:rPr>
        <w:sectPr w:rsidR="006647CE" w:rsidSect="007868F9">
          <w:headerReference w:type="default" r:id="rId13"/>
          <w:pgSz w:w="16838" w:h="11906" w:orient="landscape"/>
          <w:pgMar w:top="720" w:right="720" w:bottom="720" w:left="720" w:header="567" w:footer="0" w:gutter="0"/>
          <w:cols w:space="708"/>
          <w:docGrid w:linePitch="360"/>
        </w:sectPr>
      </w:pPr>
    </w:p>
    <w:p w14:paraId="17DE303B" w14:textId="1640D9A4" w:rsidR="006045C1" w:rsidRPr="00571740" w:rsidRDefault="006045C1" w:rsidP="006045C1">
      <w:pPr>
        <w:jc w:val="center"/>
        <w:rPr>
          <w:rFonts w:ascii="Arial" w:hAnsi="Arial" w:cs="Arial"/>
          <w:b/>
          <w:u w:val="single"/>
        </w:rPr>
      </w:pPr>
      <w:r w:rsidRPr="00571740">
        <w:rPr>
          <w:rFonts w:ascii="Arial" w:hAnsi="Arial" w:cs="Arial"/>
          <w:b/>
          <w:u w:val="single"/>
        </w:rPr>
        <w:lastRenderedPageBreak/>
        <w:t>Learning from Complaints</w:t>
      </w:r>
      <w:r w:rsidR="00014021">
        <w:rPr>
          <w:rFonts w:ascii="Arial" w:hAnsi="Arial" w:cs="Arial"/>
          <w:b/>
          <w:u w:val="single"/>
        </w:rPr>
        <w:t xml:space="preserve"> </w:t>
      </w:r>
      <w:r w:rsidR="00131A2F">
        <w:rPr>
          <w:rFonts w:ascii="Arial" w:hAnsi="Arial" w:cs="Arial"/>
          <w:b/>
          <w:u w:val="single"/>
        </w:rPr>
        <w:t>202</w:t>
      </w:r>
      <w:r w:rsidR="00422ADF">
        <w:rPr>
          <w:rFonts w:ascii="Arial" w:hAnsi="Arial" w:cs="Arial"/>
          <w:b/>
          <w:u w:val="single"/>
        </w:rPr>
        <w:t>1/22</w:t>
      </w:r>
      <w:r w:rsidRPr="00571740">
        <w:rPr>
          <w:rFonts w:ascii="Arial" w:hAnsi="Arial" w:cs="Arial"/>
          <w:b/>
          <w:u w:val="single"/>
        </w:rPr>
        <w:t xml:space="preserve"> – Examples </w:t>
      </w:r>
    </w:p>
    <w:p w14:paraId="17DE303C" w14:textId="77777777" w:rsidR="006045C1" w:rsidRDefault="006045C1">
      <w:pPr>
        <w:rPr>
          <w:rFonts w:ascii="Arial" w:hAnsi="Arial" w:cs="Arial"/>
        </w:rPr>
      </w:pPr>
    </w:p>
    <w:tbl>
      <w:tblPr>
        <w:tblStyle w:val="TableGrid"/>
        <w:tblW w:w="15324" w:type="dxa"/>
        <w:tblLayout w:type="fixed"/>
        <w:tblLook w:val="04A0" w:firstRow="1" w:lastRow="0" w:firstColumn="1" w:lastColumn="0" w:noHBand="0" w:noVBand="1"/>
      </w:tblPr>
      <w:tblGrid>
        <w:gridCol w:w="2342"/>
        <w:gridCol w:w="1594"/>
        <w:gridCol w:w="3685"/>
        <w:gridCol w:w="1559"/>
        <w:gridCol w:w="6144"/>
      </w:tblGrid>
      <w:tr w:rsidR="00D61B5C" w:rsidRPr="00D85B6E" w14:paraId="42828BF2" w14:textId="77777777" w:rsidTr="004A07ED">
        <w:trPr>
          <w:trHeight w:val="285"/>
          <w:tblHeader/>
        </w:trPr>
        <w:tc>
          <w:tcPr>
            <w:tcW w:w="2342" w:type="dxa"/>
            <w:hideMark/>
          </w:tcPr>
          <w:p w14:paraId="3A722F3F" w14:textId="77777777" w:rsidR="00D61B5C" w:rsidRPr="00D85B6E" w:rsidRDefault="00D61B5C" w:rsidP="00000EE4">
            <w:pPr>
              <w:rPr>
                <w:rFonts w:ascii="Arial" w:eastAsia="Times New Roman" w:hAnsi="Arial" w:cs="Arial"/>
                <w:b/>
                <w:bCs/>
                <w:lang w:eastAsia="en-GB"/>
              </w:rPr>
            </w:pPr>
            <w:r w:rsidRPr="00D85B6E">
              <w:rPr>
                <w:rFonts w:ascii="Arial" w:eastAsia="Times New Roman" w:hAnsi="Arial" w:cs="Arial"/>
                <w:b/>
                <w:bCs/>
                <w:lang w:eastAsia="en-GB"/>
              </w:rPr>
              <w:t>Complaint Category</w:t>
            </w:r>
          </w:p>
        </w:tc>
        <w:tc>
          <w:tcPr>
            <w:tcW w:w="1594" w:type="dxa"/>
            <w:hideMark/>
          </w:tcPr>
          <w:p w14:paraId="498B6212" w14:textId="77777777" w:rsidR="00D61B5C" w:rsidRPr="00D85B6E" w:rsidRDefault="00D61B5C" w:rsidP="00000EE4">
            <w:pPr>
              <w:rPr>
                <w:rFonts w:ascii="Arial" w:eastAsia="Times New Roman" w:hAnsi="Arial" w:cs="Arial"/>
                <w:b/>
                <w:bCs/>
                <w:lang w:eastAsia="en-GB"/>
              </w:rPr>
            </w:pPr>
            <w:r w:rsidRPr="00D85B6E">
              <w:rPr>
                <w:rFonts w:ascii="Arial" w:eastAsia="Times New Roman" w:hAnsi="Arial" w:cs="Arial"/>
                <w:b/>
                <w:bCs/>
                <w:lang w:eastAsia="en-GB"/>
              </w:rPr>
              <w:t>Complainant</w:t>
            </w:r>
          </w:p>
        </w:tc>
        <w:tc>
          <w:tcPr>
            <w:tcW w:w="3685" w:type="dxa"/>
            <w:noWrap/>
            <w:hideMark/>
          </w:tcPr>
          <w:p w14:paraId="033E32BF" w14:textId="77777777" w:rsidR="00D61B5C" w:rsidRPr="00D85B6E" w:rsidRDefault="00D61B5C" w:rsidP="00000EE4">
            <w:pPr>
              <w:rPr>
                <w:rFonts w:ascii="Arial" w:eastAsia="Times New Roman" w:hAnsi="Arial" w:cs="Arial"/>
                <w:b/>
                <w:bCs/>
                <w:lang w:eastAsia="en-GB"/>
              </w:rPr>
            </w:pPr>
            <w:r w:rsidRPr="00D85B6E">
              <w:rPr>
                <w:rFonts w:ascii="Arial" w:eastAsia="Times New Roman" w:hAnsi="Arial" w:cs="Arial"/>
                <w:b/>
                <w:bCs/>
                <w:lang w:eastAsia="en-GB"/>
              </w:rPr>
              <w:t>Complaint Summary</w:t>
            </w:r>
          </w:p>
        </w:tc>
        <w:tc>
          <w:tcPr>
            <w:tcW w:w="1559" w:type="dxa"/>
            <w:hideMark/>
          </w:tcPr>
          <w:p w14:paraId="042D7393" w14:textId="77777777" w:rsidR="00D61B5C" w:rsidRPr="00D85B6E" w:rsidRDefault="00D61B5C" w:rsidP="00000EE4">
            <w:pPr>
              <w:rPr>
                <w:rFonts w:ascii="Arial" w:eastAsia="Times New Roman" w:hAnsi="Arial" w:cs="Arial"/>
                <w:b/>
                <w:bCs/>
                <w:lang w:eastAsia="en-GB"/>
              </w:rPr>
            </w:pPr>
            <w:r w:rsidRPr="00D85B6E">
              <w:rPr>
                <w:rFonts w:ascii="Arial" w:eastAsia="Times New Roman" w:hAnsi="Arial" w:cs="Arial"/>
                <w:b/>
                <w:bCs/>
                <w:lang w:eastAsia="en-GB"/>
              </w:rPr>
              <w:t>Outcome</w:t>
            </w:r>
          </w:p>
        </w:tc>
        <w:tc>
          <w:tcPr>
            <w:tcW w:w="6144" w:type="dxa"/>
            <w:noWrap/>
            <w:hideMark/>
          </w:tcPr>
          <w:p w14:paraId="5EB78BFF" w14:textId="77777777" w:rsidR="00D61B5C" w:rsidRPr="00D85B6E" w:rsidRDefault="00D61B5C" w:rsidP="00000EE4">
            <w:pPr>
              <w:rPr>
                <w:rFonts w:ascii="Arial" w:eastAsia="Times New Roman" w:hAnsi="Arial" w:cs="Arial"/>
                <w:b/>
                <w:bCs/>
                <w:lang w:eastAsia="en-GB"/>
              </w:rPr>
            </w:pPr>
            <w:r w:rsidRPr="00D85B6E">
              <w:rPr>
                <w:rFonts w:ascii="Arial" w:eastAsia="Times New Roman" w:hAnsi="Arial" w:cs="Arial"/>
                <w:b/>
                <w:bCs/>
                <w:lang w:eastAsia="en-GB"/>
              </w:rPr>
              <w:t>Learning</w:t>
            </w:r>
          </w:p>
        </w:tc>
      </w:tr>
      <w:tr w:rsidR="00D61B5C" w:rsidRPr="00D85B6E" w14:paraId="781809BC" w14:textId="77777777" w:rsidTr="004A07ED">
        <w:trPr>
          <w:trHeight w:val="870"/>
        </w:trPr>
        <w:tc>
          <w:tcPr>
            <w:tcW w:w="2342" w:type="dxa"/>
            <w:noWrap/>
            <w:hideMark/>
          </w:tcPr>
          <w:p w14:paraId="203EE431" w14:textId="77777777" w:rsidR="00D61B5C" w:rsidRPr="00D85B6E" w:rsidRDefault="00D61B5C" w:rsidP="00000EE4">
            <w:pPr>
              <w:rPr>
                <w:rFonts w:ascii="Arial" w:hAnsi="Arial" w:cs="Arial"/>
                <w:color w:val="000000"/>
              </w:rPr>
            </w:pPr>
            <w:r w:rsidRPr="00D85B6E">
              <w:rPr>
                <w:rFonts w:ascii="Arial" w:hAnsi="Arial" w:cs="Arial"/>
                <w:color w:val="000000"/>
              </w:rPr>
              <w:t>Service Provision</w:t>
            </w:r>
          </w:p>
        </w:tc>
        <w:tc>
          <w:tcPr>
            <w:tcW w:w="1594" w:type="dxa"/>
            <w:noWrap/>
            <w:hideMark/>
          </w:tcPr>
          <w:p w14:paraId="27C4FD8D" w14:textId="77777777" w:rsidR="00D61B5C" w:rsidRPr="00D85B6E" w:rsidRDefault="00D61B5C" w:rsidP="00000EE4">
            <w:pPr>
              <w:rPr>
                <w:rFonts w:ascii="Arial" w:hAnsi="Arial" w:cs="Arial"/>
                <w:color w:val="000000"/>
              </w:rPr>
            </w:pPr>
            <w:r w:rsidRPr="00D85B6E">
              <w:rPr>
                <w:rFonts w:ascii="Arial" w:hAnsi="Arial" w:cs="Arial"/>
                <w:color w:val="000000"/>
              </w:rPr>
              <w:t>Student</w:t>
            </w:r>
          </w:p>
        </w:tc>
        <w:tc>
          <w:tcPr>
            <w:tcW w:w="3685" w:type="dxa"/>
            <w:hideMark/>
          </w:tcPr>
          <w:p w14:paraId="4B3FC438" w14:textId="77777777" w:rsidR="00D61B5C" w:rsidRPr="00D85B6E" w:rsidRDefault="00D61B5C" w:rsidP="00000EE4">
            <w:pPr>
              <w:rPr>
                <w:rFonts w:ascii="Arial" w:hAnsi="Arial" w:cs="Arial"/>
                <w:color w:val="000000"/>
              </w:rPr>
            </w:pPr>
            <w:r w:rsidRPr="00D85B6E">
              <w:rPr>
                <w:rFonts w:ascii="Arial" w:hAnsi="Arial" w:cs="Arial"/>
                <w:color w:val="000000"/>
              </w:rPr>
              <w:t xml:space="preserve">Student card production had not restarted since being put on hold due to COVID19 and there were no updates on current situation with cards.  </w:t>
            </w:r>
          </w:p>
        </w:tc>
        <w:tc>
          <w:tcPr>
            <w:tcW w:w="1559" w:type="dxa"/>
            <w:noWrap/>
            <w:hideMark/>
          </w:tcPr>
          <w:p w14:paraId="68576272" w14:textId="77777777" w:rsidR="00D61B5C" w:rsidRPr="00D85B6E" w:rsidRDefault="00D61B5C" w:rsidP="00000EE4">
            <w:pPr>
              <w:rPr>
                <w:rFonts w:ascii="Arial" w:hAnsi="Arial" w:cs="Arial"/>
                <w:color w:val="000000"/>
              </w:rPr>
            </w:pPr>
            <w:r w:rsidRPr="00D85B6E">
              <w:rPr>
                <w:rFonts w:ascii="Arial" w:hAnsi="Arial" w:cs="Arial"/>
                <w:color w:val="000000"/>
              </w:rPr>
              <w:t>Partially Upheld</w:t>
            </w:r>
          </w:p>
        </w:tc>
        <w:tc>
          <w:tcPr>
            <w:tcW w:w="6144" w:type="dxa"/>
            <w:hideMark/>
          </w:tcPr>
          <w:p w14:paraId="7B68A1E7" w14:textId="77777777" w:rsidR="00D61B5C" w:rsidRPr="00D85B6E" w:rsidRDefault="00D61B5C" w:rsidP="00000EE4">
            <w:pPr>
              <w:rPr>
                <w:rFonts w:ascii="Arial" w:hAnsi="Arial" w:cs="Arial"/>
                <w:color w:val="000000"/>
              </w:rPr>
            </w:pPr>
            <w:r w:rsidRPr="00D85B6E">
              <w:rPr>
                <w:rFonts w:ascii="Arial" w:hAnsi="Arial" w:cs="Arial"/>
                <w:color w:val="000000"/>
              </w:rPr>
              <w:t xml:space="preserve">Webpage would be updated with the most recent information regarding student card production and updated information would be sent to Departments, the Student Helpdesk and Student Union Advice Hub. </w:t>
            </w:r>
          </w:p>
        </w:tc>
      </w:tr>
      <w:tr w:rsidR="00D61B5C" w:rsidRPr="00D85B6E" w14:paraId="0B8AD4B8" w14:textId="77777777" w:rsidTr="004A07ED">
        <w:trPr>
          <w:trHeight w:val="870"/>
        </w:trPr>
        <w:tc>
          <w:tcPr>
            <w:tcW w:w="2342" w:type="dxa"/>
            <w:noWrap/>
            <w:hideMark/>
          </w:tcPr>
          <w:p w14:paraId="4D3A6403" w14:textId="77777777" w:rsidR="00D61B5C" w:rsidRPr="00D85B6E" w:rsidRDefault="00D61B5C" w:rsidP="00000EE4">
            <w:pPr>
              <w:rPr>
                <w:rFonts w:ascii="Arial" w:eastAsia="Times New Roman" w:hAnsi="Arial" w:cs="Arial"/>
                <w:color w:val="000000"/>
                <w:lang w:eastAsia="en-GB"/>
              </w:rPr>
            </w:pPr>
            <w:r w:rsidRPr="00D85B6E">
              <w:rPr>
                <w:rFonts w:ascii="Arial" w:eastAsia="Times New Roman" w:hAnsi="Arial" w:cs="Arial"/>
                <w:color w:val="000000"/>
                <w:lang w:eastAsia="en-GB"/>
              </w:rPr>
              <w:t>Staff Attitude and/or Conduct</w:t>
            </w:r>
          </w:p>
        </w:tc>
        <w:tc>
          <w:tcPr>
            <w:tcW w:w="1594" w:type="dxa"/>
            <w:noWrap/>
            <w:hideMark/>
          </w:tcPr>
          <w:p w14:paraId="541BA486" w14:textId="77777777" w:rsidR="00D61B5C" w:rsidRPr="00D85B6E" w:rsidRDefault="00D61B5C" w:rsidP="00000EE4">
            <w:pPr>
              <w:rPr>
                <w:rFonts w:ascii="Arial" w:eastAsia="Times New Roman" w:hAnsi="Arial" w:cs="Arial"/>
                <w:color w:val="000000"/>
                <w:lang w:eastAsia="en-GB"/>
              </w:rPr>
            </w:pPr>
            <w:r w:rsidRPr="00D85B6E">
              <w:rPr>
                <w:rFonts w:ascii="Arial" w:eastAsia="Times New Roman" w:hAnsi="Arial" w:cs="Arial"/>
                <w:color w:val="000000"/>
                <w:lang w:eastAsia="en-GB"/>
              </w:rPr>
              <w:t>Student</w:t>
            </w:r>
          </w:p>
        </w:tc>
        <w:tc>
          <w:tcPr>
            <w:tcW w:w="3685" w:type="dxa"/>
            <w:hideMark/>
          </w:tcPr>
          <w:p w14:paraId="438395ED" w14:textId="77777777" w:rsidR="00D61B5C" w:rsidRPr="00D85B6E" w:rsidRDefault="00D61B5C" w:rsidP="00000EE4">
            <w:pPr>
              <w:rPr>
                <w:rFonts w:ascii="Arial" w:eastAsia="Times New Roman" w:hAnsi="Arial" w:cs="Arial"/>
                <w:color w:val="000000"/>
                <w:lang w:eastAsia="en-GB"/>
              </w:rPr>
            </w:pPr>
            <w:r w:rsidRPr="00D85B6E">
              <w:rPr>
                <w:rFonts w:ascii="Arial" w:eastAsia="Times New Roman" w:hAnsi="Arial" w:cs="Arial"/>
                <w:color w:val="000000"/>
                <w:lang w:eastAsia="en-GB"/>
              </w:rPr>
              <w:t>Student received an email in which, they believed, an assumption had been made that they were an international student due to their name.</w:t>
            </w:r>
          </w:p>
        </w:tc>
        <w:tc>
          <w:tcPr>
            <w:tcW w:w="1559" w:type="dxa"/>
            <w:noWrap/>
            <w:hideMark/>
          </w:tcPr>
          <w:p w14:paraId="2A1B787F" w14:textId="77777777" w:rsidR="00D61B5C" w:rsidRPr="00D85B6E" w:rsidRDefault="00D61B5C" w:rsidP="00000EE4">
            <w:pPr>
              <w:rPr>
                <w:rFonts w:ascii="Arial" w:eastAsia="Times New Roman" w:hAnsi="Arial" w:cs="Arial"/>
                <w:color w:val="000000"/>
                <w:lang w:eastAsia="en-GB"/>
              </w:rPr>
            </w:pPr>
            <w:r w:rsidRPr="00D85B6E">
              <w:rPr>
                <w:rFonts w:ascii="Arial" w:eastAsia="Times New Roman" w:hAnsi="Arial" w:cs="Arial"/>
                <w:color w:val="000000"/>
                <w:lang w:eastAsia="en-GB"/>
              </w:rPr>
              <w:t>Not Upheld</w:t>
            </w:r>
          </w:p>
        </w:tc>
        <w:tc>
          <w:tcPr>
            <w:tcW w:w="6144" w:type="dxa"/>
            <w:hideMark/>
          </w:tcPr>
          <w:p w14:paraId="7AEA59FA" w14:textId="77777777" w:rsidR="00D61B5C" w:rsidRPr="00D85B6E" w:rsidRDefault="00D61B5C" w:rsidP="00000EE4">
            <w:pPr>
              <w:rPr>
                <w:rFonts w:ascii="Arial" w:eastAsia="Times New Roman" w:hAnsi="Arial" w:cs="Arial"/>
                <w:color w:val="000000"/>
                <w:lang w:eastAsia="en-GB"/>
              </w:rPr>
            </w:pPr>
            <w:r w:rsidRPr="00D85B6E">
              <w:rPr>
                <w:rFonts w:ascii="Arial" w:eastAsia="Times New Roman" w:hAnsi="Arial" w:cs="Arial"/>
                <w:color w:val="000000"/>
                <w:lang w:eastAsia="en-GB"/>
              </w:rPr>
              <w:t xml:space="preserve">Consider whether </w:t>
            </w:r>
            <w:r>
              <w:rPr>
                <w:rFonts w:ascii="Arial" w:eastAsia="Times New Roman" w:hAnsi="Arial" w:cs="Arial"/>
                <w:color w:val="000000"/>
                <w:lang w:eastAsia="en-GB"/>
              </w:rPr>
              <w:t xml:space="preserve">it </w:t>
            </w:r>
            <w:r w:rsidRPr="00D85B6E">
              <w:rPr>
                <w:rFonts w:ascii="Arial" w:eastAsia="Times New Roman" w:hAnsi="Arial" w:cs="Arial"/>
                <w:color w:val="000000"/>
                <w:lang w:eastAsia="en-GB"/>
              </w:rPr>
              <w:t>would be appropriate to give Careers Advisers access to student curriculum details on Pegasus in order that a more personalised response could be offered to students.</w:t>
            </w:r>
          </w:p>
        </w:tc>
      </w:tr>
      <w:tr w:rsidR="00D61B5C" w:rsidRPr="00A41239" w14:paraId="6039AEDE" w14:textId="77777777" w:rsidTr="004A07ED">
        <w:trPr>
          <w:trHeight w:val="580"/>
        </w:trPr>
        <w:tc>
          <w:tcPr>
            <w:tcW w:w="2342" w:type="dxa"/>
            <w:noWrap/>
            <w:hideMark/>
          </w:tcPr>
          <w:p w14:paraId="187ABF02" w14:textId="77777777" w:rsidR="00D61B5C" w:rsidRPr="00A41239" w:rsidRDefault="00D61B5C" w:rsidP="00000EE4">
            <w:pPr>
              <w:rPr>
                <w:rFonts w:ascii="Arial" w:eastAsia="Times New Roman" w:hAnsi="Arial" w:cs="Arial"/>
                <w:color w:val="000000"/>
                <w:lang w:eastAsia="en-GB"/>
              </w:rPr>
            </w:pPr>
            <w:r w:rsidRPr="00A41239">
              <w:rPr>
                <w:rFonts w:ascii="Arial" w:eastAsia="Times New Roman" w:hAnsi="Arial" w:cs="Arial"/>
                <w:color w:val="000000"/>
                <w:lang w:eastAsia="en-GB"/>
              </w:rPr>
              <w:t>Reasonable Adjustment/Disability</w:t>
            </w:r>
            <w:r>
              <w:rPr>
                <w:rFonts w:ascii="Arial" w:eastAsia="Times New Roman" w:hAnsi="Arial" w:cs="Arial"/>
                <w:color w:val="000000"/>
                <w:lang w:eastAsia="en-GB"/>
              </w:rPr>
              <w:t xml:space="preserve"> </w:t>
            </w:r>
            <w:r w:rsidRPr="00A41239">
              <w:rPr>
                <w:rFonts w:ascii="Arial" w:eastAsia="Times New Roman" w:hAnsi="Arial" w:cs="Arial"/>
                <w:color w:val="000000"/>
                <w:lang w:eastAsia="en-GB"/>
              </w:rPr>
              <w:t>related</w:t>
            </w:r>
          </w:p>
        </w:tc>
        <w:tc>
          <w:tcPr>
            <w:tcW w:w="1594" w:type="dxa"/>
            <w:noWrap/>
            <w:hideMark/>
          </w:tcPr>
          <w:p w14:paraId="37FE7290" w14:textId="77777777" w:rsidR="00D61B5C" w:rsidRPr="00A41239" w:rsidRDefault="00D61B5C" w:rsidP="00000EE4">
            <w:pPr>
              <w:rPr>
                <w:rFonts w:ascii="Arial" w:eastAsia="Times New Roman" w:hAnsi="Arial" w:cs="Arial"/>
                <w:color w:val="000000"/>
                <w:lang w:eastAsia="en-GB"/>
              </w:rPr>
            </w:pPr>
            <w:r w:rsidRPr="00A41239">
              <w:rPr>
                <w:rFonts w:ascii="Arial" w:eastAsia="Times New Roman" w:hAnsi="Arial" w:cs="Arial"/>
                <w:color w:val="000000"/>
                <w:lang w:eastAsia="en-GB"/>
              </w:rPr>
              <w:t>Student</w:t>
            </w:r>
          </w:p>
        </w:tc>
        <w:tc>
          <w:tcPr>
            <w:tcW w:w="3685" w:type="dxa"/>
            <w:hideMark/>
          </w:tcPr>
          <w:p w14:paraId="377DD90D" w14:textId="77777777" w:rsidR="00D61B5C" w:rsidRPr="00A41239" w:rsidRDefault="00D61B5C" w:rsidP="00000EE4">
            <w:pPr>
              <w:rPr>
                <w:rFonts w:ascii="Arial" w:eastAsia="Times New Roman" w:hAnsi="Arial" w:cs="Arial"/>
                <w:color w:val="000000"/>
                <w:lang w:eastAsia="en-GB"/>
              </w:rPr>
            </w:pPr>
            <w:r w:rsidRPr="00A41239">
              <w:rPr>
                <w:rFonts w:ascii="Arial" w:eastAsia="Times New Roman" w:hAnsi="Arial" w:cs="Arial"/>
                <w:color w:val="000000"/>
                <w:lang w:eastAsia="en-GB"/>
              </w:rPr>
              <w:t>Complaint centred around the inability to offer a part-time, flexible placement as a reasonable adjustment to a student with a disability.</w:t>
            </w:r>
          </w:p>
        </w:tc>
        <w:tc>
          <w:tcPr>
            <w:tcW w:w="1559" w:type="dxa"/>
            <w:noWrap/>
            <w:hideMark/>
          </w:tcPr>
          <w:p w14:paraId="71FCA049" w14:textId="77777777" w:rsidR="00D61B5C" w:rsidRPr="00A41239" w:rsidRDefault="00D61B5C" w:rsidP="00000EE4">
            <w:pPr>
              <w:rPr>
                <w:rFonts w:ascii="Arial" w:eastAsia="Times New Roman" w:hAnsi="Arial" w:cs="Arial"/>
                <w:color w:val="000000"/>
                <w:lang w:eastAsia="en-GB"/>
              </w:rPr>
            </w:pPr>
            <w:r w:rsidRPr="00A41239">
              <w:rPr>
                <w:rFonts w:ascii="Arial" w:eastAsia="Times New Roman" w:hAnsi="Arial" w:cs="Arial"/>
                <w:color w:val="000000"/>
                <w:lang w:eastAsia="en-GB"/>
              </w:rPr>
              <w:t>Not Upheld</w:t>
            </w:r>
          </w:p>
        </w:tc>
        <w:tc>
          <w:tcPr>
            <w:tcW w:w="6144" w:type="dxa"/>
            <w:hideMark/>
          </w:tcPr>
          <w:p w14:paraId="039E0530" w14:textId="77777777" w:rsidR="00D61B5C" w:rsidRPr="00A41239" w:rsidRDefault="00D61B5C" w:rsidP="00000EE4">
            <w:pPr>
              <w:rPr>
                <w:rFonts w:ascii="Arial" w:eastAsia="Times New Roman" w:hAnsi="Arial" w:cs="Arial"/>
                <w:color w:val="000000"/>
                <w:lang w:eastAsia="en-GB"/>
              </w:rPr>
            </w:pPr>
            <w:r w:rsidRPr="00A41239">
              <w:rPr>
                <w:rFonts w:ascii="Arial" w:eastAsia="Times New Roman" w:hAnsi="Arial" w:cs="Arial"/>
                <w:color w:val="000000"/>
                <w:lang w:eastAsia="en-GB"/>
              </w:rPr>
              <w:t xml:space="preserve">School of Education </w:t>
            </w:r>
            <w:r>
              <w:rPr>
                <w:rFonts w:ascii="Arial" w:eastAsia="Times New Roman" w:hAnsi="Arial" w:cs="Arial"/>
                <w:color w:val="000000"/>
                <w:lang w:eastAsia="en-GB"/>
              </w:rPr>
              <w:t xml:space="preserve">requested </w:t>
            </w:r>
            <w:r w:rsidRPr="00A41239">
              <w:rPr>
                <w:rFonts w:ascii="Arial" w:eastAsia="Times New Roman" w:hAnsi="Arial" w:cs="Arial"/>
                <w:color w:val="000000"/>
                <w:lang w:eastAsia="en-GB"/>
              </w:rPr>
              <w:t>to write formally to GTCS to explore part time/flexible placements and update policy where necessary</w:t>
            </w:r>
          </w:p>
        </w:tc>
      </w:tr>
      <w:tr w:rsidR="00D61B5C" w:rsidRPr="001343B6" w14:paraId="21A6FA45" w14:textId="77777777" w:rsidTr="004A07ED">
        <w:trPr>
          <w:trHeight w:val="1450"/>
        </w:trPr>
        <w:tc>
          <w:tcPr>
            <w:tcW w:w="2342" w:type="dxa"/>
            <w:noWrap/>
            <w:hideMark/>
          </w:tcPr>
          <w:p w14:paraId="0F2F433D"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Service Provision</w:t>
            </w:r>
          </w:p>
        </w:tc>
        <w:tc>
          <w:tcPr>
            <w:tcW w:w="1594" w:type="dxa"/>
            <w:noWrap/>
            <w:hideMark/>
          </w:tcPr>
          <w:p w14:paraId="233323C6"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Student</w:t>
            </w:r>
          </w:p>
        </w:tc>
        <w:tc>
          <w:tcPr>
            <w:tcW w:w="3685" w:type="dxa"/>
            <w:hideMark/>
          </w:tcPr>
          <w:p w14:paraId="7BF027A3"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Library discussion rooms are booked but unoccupied.</w:t>
            </w:r>
          </w:p>
        </w:tc>
        <w:tc>
          <w:tcPr>
            <w:tcW w:w="1559" w:type="dxa"/>
            <w:noWrap/>
            <w:hideMark/>
          </w:tcPr>
          <w:p w14:paraId="472D87B5"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Partially Upheld</w:t>
            </w:r>
          </w:p>
        </w:tc>
        <w:tc>
          <w:tcPr>
            <w:tcW w:w="6144" w:type="dxa"/>
            <w:hideMark/>
          </w:tcPr>
          <w:p w14:paraId="38BC0F62"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Review use of discussion room usage by:</w:t>
            </w:r>
            <w:r w:rsidRPr="001343B6">
              <w:rPr>
                <w:rFonts w:ascii="Arial" w:eastAsia="Times New Roman" w:hAnsi="Arial" w:cs="Arial"/>
                <w:color w:val="000000"/>
                <w:lang w:eastAsia="en-GB"/>
              </w:rPr>
              <w:br/>
              <w:t>- asking for customer feedback via a survey or similar</w:t>
            </w:r>
            <w:r w:rsidRPr="001343B6">
              <w:rPr>
                <w:rFonts w:ascii="Arial" w:eastAsia="Times New Roman" w:hAnsi="Arial" w:cs="Arial"/>
                <w:color w:val="000000"/>
                <w:lang w:eastAsia="en-GB"/>
              </w:rPr>
              <w:br/>
              <w:t>- observing room usage to identify the frequency with which rooms are vacant</w:t>
            </w:r>
            <w:r w:rsidRPr="001343B6">
              <w:rPr>
                <w:rFonts w:ascii="Arial" w:eastAsia="Times New Roman" w:hAnsi="Arial" w:cs="Arial"/>
                <w:color w:val="000000"/>
                <w:lang w:eastAsia="en-GB"/>
              </w:rPr>
              <w:br/>
              <w:t>- reviewing the booking reminders sent to customers</w:t>
            </w:r>
            <w:r w:rsidRPr="001343B6">
              <w:rPr>
                <w:rFonts w:ascii="Arial" w:eastAsia="Times New Roman" w:hAnsi="Arial" w:cs="Arial"/>
                <w:color w:val="000000"/>
                <w:lang w:eastAsia="en-GB"/>
              </w:rPr>
              <w:br/>
              <w:t xml:space="preserve">- investigating </w:t>
            </w:r>
            <w:r>
              <w:rPr>
                <w:rFonts w:ascii="Arial" w:eastAsia="Times New Roman" w:hAnsi="Arial" w:cs="Arial"/>
                <w:color w:val="000000"/>
                <w:lang w:eastAsia="en-GB"/>
              </w:rPr>
              <w:t xml:space="preserve">the addition of </w:t>
            </w:r>
            <w:r w:rsidRPr="001343B6">
              <w:rPr>
                <w:rFonts w:ascii="Arial" w:eastAsia="Times New Roman" w:hAnsi="Arial" w:cs="Arial"/>
                <w:color w:val="000000"/>
                <w:lang w:eastAsia="en-GB"/>
              </w:rPr>
              <w:t>a cancellation function in the app</w:t>
            </w:r>
          </w:p>
        </w:tc>
      </w:tr>
      <w:tr w:rsidR="00D61B5C" w:rsidRPr="001343B6" w14:paraId="639E7A8A" w14:textId="77777777" w:rsidTr="004A07ED">
        <w:trPr>
          <w:trHeight w:val="870"/>
        </w:trPr>
        <w:tc>
          <w:tcPr>
            <w:tcW w:w="2342" w:type="dxa"/>
            <w:noWrap/>
            <w:hideMark/>
          </w:tcPr>
          <w:p w14:paraId="1DDBF07A"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Service Provision</w:t>
            </w:r>
          </w:p>
        </w:tc>
        <w:tc>
          <w:tcPr>
            <w:tcW w:w="1594" w:type="dxa"/>
            <w:noWrap/>
            <w:hideMark/>
          </w:tcPr>
          <w:p w14:paraId="19A52FC5"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Student</w:t>
            </w:r>
          </w:p>
        </w:tc>
        <w:tc>
          <w:tcPr>
            <w:tcW w:w="3685" w:type="dxa"/>
            <w:hideMark/>
          </w:tcPr>
          <w:p w14:paraId="71265BED"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 xml:space="preserve">The complainant had a semester abroad as part of their degree requirements which was cancelled by the host institution.  They were dissatisfied by the service provided by the exchange team. </w:t>
            </w:r>
          </w:p>
        </w:tc>
        <w:tc>
          <w:tcPr>
            <w:tcW w:w="1559" w:type="dxa"/>
            <w:noWrap/>
            <w:hideMark/>
          </w:tcPr>
          <w:p w14:paraId="67A17840"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Partially Upheld</w:t>
            </w:r>
          </w:p>
        </w:tc>
        <w:tc>
          <w:tcPr>
            <w:tcW w:w="6144" w:type="dxa"/>
            <w:hideMark/>
          </w:tcPr>
          <w:p w14:paraId="388F117B" w14:textId="77777777" w:rsidR="00D61B5C" w:rsidRPr="001343B6" w:rsidRDefault="00D61B5C" w:rsidP="00000EE4">
            <w:pPr>
              <w:rPr>
                <w:rFonts w:ascii="Arial" w:eastAsia="Times New Roman" w:hAnsi="Arial" w:cs="Arial"/>
                <w:color w:val="000000"/>
                <w:lang w:eastAsia="en-GB"/>
              </w:rPr>
            </w:pPr>
            <w:r>
              <w:rPr>
                <w:rFonts w:ascii="Arial" w:eastAsia="Times New Roman" w:hAnsi="Arial" w:cs="Arial"/>
                <w:color w:val="000000"/>
                <w:lang w:eastAsia="en-GB"/>
              </w:rPr>
              <w:t>Communication will be reviewed to e</w:t>
            </w:r>
            <w:r w:rsidRPr="001343B6">
              <w:rPr>
                <w:rFonts w:ascii="Arial" w:eastAsia="Times New Roman" w:hAnsi="Arial" w:cs="Arial"/>
                <w:color w:val="000000"/>
                <w:lang w:eastAsia="en-GB"/>
              </w:rPr>
              <w:t xml:space="preserve">nsure students are kept informed as situations develop, even if solutions are not available/known or finalised. </w:t>
            </w:r>
          </w:p>
        </w:tc>
      </w:tr>
      <w:tr w:rsidR="00D61B5C" w:rsidRPr="001343B6" w14:paraId="426224F5" w14:textId="77777777" w:rsidTr="004A07ED">
        <w:trPr>
          <w:trHeight w:val="870"/>
        </w:trPr>
        <w:tc>
          <w:tcPr>
            <w:tcW w:w="2342" w:type="dxa"/>
            <w:noWrap/>
            <w:hideMark/>
          </w:tcPr>
          <w:p w14:paraId="4A514D1E"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Financial Issues</w:t>
            </w:r>
          </w:p>
        </w:tc>
        <w:tc>
          <w:tcPr>
            <w:tcW w:w="1594" w:type="dxa"/>
            <w:noWrap/>
            <w:hideMark/>
          </w:tcPr>
          <w:p w14:paraId="2C084C0B"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Student</w:t>
            </w:r>
          </w:p>
        </w:tc>
        <w:tc>
          <w:tcPr>
            <w:tcW w:w="3685" w:type="dxa"/>
            <w:hideMark/>
          </w:tcPr>
          <w:p w14:paraId="555A1B29"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 xml:space="preserve">Student withdrew, unhappy that semester 1 was online and citing lack of support for mental wellbeing. </w:t>
            </w:r>
          </w:p>
        </w:tc>
        <w:tc>
          <w:tcPr>
            <w:tcW w:w="1559" w:type="dxa"/>
            <w:noWrap/>
            <w:hideMark/>
          </w:tcPr>
          <w:p w14:paraId="7CD0D393"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Not Upheld</w:t>
            </w:r>
          </w:p>
        </w:tc>
        <w:tc>
          <w:tcPr>
            <w:tcW w:w="6144" w:type="dxa"/>
            <w:hideMark/>
          </w:tcPr>
          <w:p w14:paraId="7251ACE1" w14:textId="77777777" w:rsidR="00D61B5C" w:rsidRPr="001343B6" w:rsidRDefault="00D61B5C" w:rsidP="00000EE4">
            <w:pPr>
              <w:rPr>
                <w:rFonts w:ascii="Arial" w:eastAsia="Times New Roman" w:hAnsi="Arial" w:cs="Arial"/>
                <w:color w:val="000000"/>
                <w:lang w:eastAsia="en-GB"/>
              </w:rPr>
            </w:pPr>
            <w:r w:rsidRPr="001343B6">
              <w:rPr>
                <w:rFonts w:ascii="Arial" w:eastAsia="Times New Roman" w:hAnsi="Arial" w:cs="Arial"/>
                <w:color w:val="000000"/>
                <w:lang w:eastAsia="en-GB"/>
              </w:rPr>
              <w:t>Programme Teams reminded to flag availability of Student Support Services.</w:t>
            </w:r>
            <w:r>
              <w:rPr>
                <w:rFonts w:ascii="Arial" w:eastAsia="Times New Roman" w:hAnsi="Arial" w:cs="Arial"/>
                <w:color w:val="000000"/>
                <w:lang w:eastAsia="en-GB"/>
              </w:rPr>
              <w:t xml:space="preserve">  </w:t>
            </w:r>
            <w:r w:rsidRPr="001343B6">
              <w:rPr>
                <w:rFonts w:ascii="Arial" w:eastAsia="Times New Roman" w:hAnsi="Arial" w:cs="Arial"/>
                <w:color w:val="000000"/>
                <w:lang w:eastAsia="en-GB"/>
              </w:rPr>
              <w:t>Any student contacting the faculty wellbeing team will receive a response redirecting them to their programme team and the University’s student support services regardless of whether any of these services are already copied in.</w:t>
            </w:r>
          </w:p>
        </w:tc>
      </w:tr>
      <w:tr w:rsidR="00D61B5C" w:rsidRPr="00886854" w14:paraId="20955865" w14:textId="77777777" w:rsidTr="004A07ED">
        <w:trPr>
          <w:trHeight w:val="870"/>
        </w:trPr>
        <w:tc>
          <w:tcPr>
            <w:tcW w:w="2342" w:type="dxa"/>
            <w:noWrap/>
            <w:hideMark/>
          </w:tcPr>
          <w:p w14:paraId="24EDC110"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lastRenderedPageBreak/>
              <w:t>Service Provision</w:t>
            </w:r>
          </w:p>
        </w:tc>
        <w:tc>
          <w:tcPr>
            <w:tcW w:w="1594" w:type="dxa"/>
            <w:noWrap/>
            <w:hideMark/>
          </w:tcPr>
          <w:p w14:paraId="50145396"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Student</w:t>
            </w:r>
          </w:p>
        </w:tc>
        <w:tc>
          <w:tcPr>
            <w:tcW w:w="3685" w:type="dxa"/>
            <w:hideMark/>
          </w:tcPr>
          <w:p w14:paraId="36D773FD"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Course advertisement did not inform students of the duration the course was valid for </w:t>
            </w:r>
          </w:p>
        </w:tc>
        <w:tc>
          <w:tcPr>
            <w:tcW w:w="1559" w:type="dxa"/>
            <w:noWrap/>
            <w:hideMark/>
          </w:tcPr>
          <w:p w14:paraId="02898A3B"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Resolved</w:t>
            </w:r>
          </w:p>
        </w:tc>
        <w:tc>
          <w:tcPr>
            <w:tcW w:w="6144" w:type="dxa"/>
            <w:hideMark/>
          </w:tcPr>
          <w:p w14:paraId="71889A53"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Information has been added to </w:t>
            </w:r>
            <w:r>
              <w:rPr>
                <w:rFonts w:ascii="Arial" w:eastAsia="Times New Roman" w:hAnsi="Arial" w:cs="Arial"/>
                <w:color w:val="000000"/>
                <w:lang w:eastAsia="en-GB"/>
              </w:rPr>
              <w:t xml:space="preserve">the </w:t>
            </w:r>
            <w:r w:rsidRPr="00886854">
              <w:rPr>
                <w:rFonts w:ascii="Arial" w:eastAsia="Times New Roman" w:hAnsi="Arial" w:cs="Arial"/>
                <w:color w:val="000000"/>
                <w:lang w:eastAsia="en-GB"/>
              </w:rPr>
              <w:t xml:space="preserve">course website on the duration that the course is valid for. </w:t>
            </w:r>
            <w:r>
              <w:rPr>
                <w:rFonts w:ascii="Arial" w:eastAsia="Times New Roman" w:hAnsi="Arial" w:cs="Arial"/>
                <w:color w:val="000000"/>
                <w:lang w:eastAsia="en-GB"/>
              </w:rPr>
              <w:t xml:space="preserve"> </w:t>
            </w:r>
            <w:r w:rsidRPr="00886854">
              <w:rPr>
                <w:rFonts w:ascii="Arial" w:eastAsia="Times New Roman" w:hAnsi="Arial" w:cs="Arial"/>
                <w:color w:val="000000"/>
                <w:lang w:eastAsia="en-GB"/>
              </w:rPr>
              <w:t>It will also be added to the student handbook for next year.</w:t>
            </w:r>
          </w:p>
        </w:tc>
      </w:tr>
      <w:tr w:rsidR="00D61B5C" w:rsidRPr="00886854" w14:paraId="00E0FD85" w14:textId="77777777" w:rsidTr="004A07ED">
        <w:trPr>
          <w:trHeight w:val="580"/>
        </w:trPr>
        <w:tc>
          <w:tcPr>
            <w:tcW w:w="2342" w:type="dxa"/>
            <w:noWrap/>
            <w:hideMark/>
          </w:tcPr>
          <w:p w14:paraId="1C6CD703"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Staff Attitude and/or Conduct</w:t>
            </w:r>
          </w:p>
        </w:tc>
        <w:tc>
          <w:tcPr>
            <w:tcW w:w="1594" w:type="dxa"/>
            <w:noWrap/>
            <w:hideMark/>
          </w:tcPr>
          <w:p w14:paraId="16814A09"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Student</w:t>
            </w:r>
          </w:p>
        </w:tc>
        <w:tc>
          <w:tcPr>
            <w:tcW w:w="3685" w:type="dxa"/>
            <w:hideMark/>
          </w:tcPr>
          <w:p w14:paraId="7901FABB"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Student </w:t>
            </w:r>
            <w:r>
              <w:rPr>
                <w:rFonts w:ascii="Arial" w:eastAsia="Times New Roman" w:hAnsi="Arial" w:cs="Arial"/>
                <w:color w:val="000000"/>
                <w:lang w:eastAsia="en-GB"/>
              </w:rPr>
              <w:t>working</w:t>
            </w:r>
            <w:r w:rsidRPr="00886854">
              <w:rPr>
                <w:rFonts w:ascii="Arial" w:eastAsia="Times New Roman" w:hAnsi="Arial" w:cs="Arial"/>
                <w:color w:val="000000"/>
                <w:lang w:eastAsia="en-GB"/>
              </w:rPr>
              <w:t xml:space="preserve"> in a lab was told that he would need to leave as a class was about to begin.  </w:t>
            </w:r>
            <w:r>
              <w:rPr>
                <w:rFonts w:ascii="Arial" w:eastAsia="Times New Roman" w:hAnsi="Arial" w:cs="Arial"/>
                <w:color w:val="000000"/>
                <w:lang w:eastAsia="en-GB"/>
              </w:rPr>
              <w:t>The s</w:t>
            </w:r>
            <w:r w:rsidRPr="00886854">
              <w:rPr>
                <w:rFonts w:ascii="Arial" w:eastAsia="Times New Roman" w:hAnsi="Arial" w:cs="Arial"/>
                <w:color w:val="000000"/>
                <w:lang w:eastAsia="en-GB"/>
              </w:rPr>
              <w:t>taff memb</w:t>
            </w:r>
            <w:r>
              <w:rPr>
                <w:rFonts w:ascii="Arial" w:eastAsia="Times New Roman" w:hAnsi="Arial" w:cs="Arial"/>
                <w:color w:val="000000"/>
                <w:lang w:eastAsia="en-GB"/>
              </w:rPr>
              <w:t>e</w:t>
            </w:r>
            <w:r w:rsidRPr="00886854">
              <w:rPr>
                <w:rFonts w:ascii="Arial" w:eastAsia="Times New Roman" w:hAnsi="Arial" w:cs="Arial"/>
                <w:color w:val="000000"/>
                <w:lang w:eastAsia="en-GB"/>
              </w:rPr>
              <w:t>r asking him to leave was patronising and cheeky.</w:t>
            </w:r>
          </w:p>
        </w:tc>
        <w:tc>
          <w:tcPr>
            <w:tcW w:w="1559" w:type="dxa"/>
            <w:noWrap/>
            <w:hideMark/>
          </w:tcPr>
          <w:p w14:paraId="5BFCD25D"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Not Upheld</w:t>
            </w:r>
          </w:p>
        </w:tc>
        <w:tc>
          <w:tcPr>
            <w:tcW w:w="6144" w:type="dxa"/>
            <w:hideMark/>
          </w:tcPr>
          <w:p w14:paraId="0D1F3280"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The department will reflect on how communications can be reviewed to avoid a repeat of such situations.</w:t>
            </w:r>
          </w:p>
        </w:tc>
      </w:tr>
      <w:tr w:rsidR="00D61B5C" w:rsidRPr="00886854" w14:paraId="3A6164E0" w14:textId="77777777" w:rsidTr="004A07ED">
        <w:trPr>
          <w:trHeight w:val="580"/>
        </w:trPr>
        <w:tc>
          <w:tcPr>
            <w:tcW w:w="2342" w:type="dxa"/>
            <w:noWrap/>
            <w:hideMark/>
          </w:tcPr>
          <w:p w14:paraId="526A8074"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Facilities</w:t>
            </w:r>
          </w:p>
        </w:tc>
        <w:tc>
          <w:tcPr>
            <w:tcW w:w="1594" w:type="dxa"/>
            <w:noWrap/>
            <w:hideMark/>
          </w:tcPr>
          <w:p w14:paraId="5ACEB144"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Member of Public</w:t>
            </w:r>
          </w:p>
        </w:tc>
        <w:tc>
          <w:tcPr>
            <w:tcW w:w="3685" w:type="dxa"/>
            <w:hideMark/>
          </w:tcPr>
          <w:p w14:paraId="46735BD0"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Following a fire alarm activation at 2.45am and 5am, </w:t>
            </w:r>
            <w:proofErr w:type="gramStart"/>
            <w:r w:rsidRPr="00886854">
              <w:rPr>
                <w:rFonts w:ascii="Arial" w:eastAsia="Times New Roman" w:hAnsi="Arial" w:cs="Arial"/>
                <w:color w:val="000000"/>
                <w:lang w:eastAsia="en-GB"/>
              </w:rPr>
              <w:t>a local residents</w:t>
            </w:r>
            <w:proofErr w:type="gramEnd"/>
            <w:r w:rsidRPr="00886854">
              <w:rPr>
                <w:rFonts w:ascii="Arial" w:eastAsia="Times New Roman" w:hAnsi="Arial" w:cs="Arial"/>
                <w:color w:val="000000"/>
                <w:lang w:eastAsia="en-GB"/>
              </w:rPr>
              <w:t xml:space="preserve"> association has sent in a complaint to the university</w:t>
            </w:r>
          </w:p>
        </w:tc>
        <w:tc>
          <w:tcPr>
            <w:tcW w:w="1559" w:type="dxa"/>
            <w:noWrap/>
            <w:hideMark/>
          </w:tcPr>
          <w:p w14:paraId="529619CC"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Resolved</w:t>
            </w:r>
          </w:p>
        </w:tc>
        <w:tc>
          <w:tcPr>
            <w:tcW w:w="6144" w:type="dxa"/>
            <w:hideMark/>
          </w:tcPr>
          <w:p w14:paraId="63687BC7"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Email sent to the </w:t>
            </w:r>
            <w:proofErr w:type="gramStart"/>
            <w:r w:rsidRPr="00886854">
              <w:rPr>
                <w:rFonts w:ascii="Arial" w:eastAsia="Times New Roman" w:hAnsi="Arial" w:cs="Arial"/>
                <w:color w:val="000000"/>
                <w:lang w:eastAsia="en-GB"/>
              </w:rPr>
              <w:t>residents</w:t>
            </w:r>
            <w:proofErr w:type="gramEnd"/>
            <w:r w:rsidRPr="00886854">
              <w:rPr>
                <w:rFonts w:ascii="Arial" w:eastAsia="Times New Roman" w:hAnsi="Arial" w:cs="Arial"/>
                <w:color w:val="000000"/>
                <w:lang w:eastAsia="en-GB"/>
              </w:rPr>
              <w:t xml:space="preserve"> association advising of remedial actions being undertaken by the university and offering the opportunity of a walk round.</w:t>
            </w:r>
          </w:p>
        </w:tc>
      </w:tr>
      <w:tr w:rsidR="00D61B5C" w:rsidRPr="00886854" w14:paraId="6A970297" w14:textId="77777777" w:rsidTr="004A07ED">
        <w:trPr>
          <w:trHeight w:val="580"/>
        </w:trPr>
        <w:tc>
          <w:tcPr>
            <w:tcW w:w="2342" w:type="dxa"/>
            <w:noWrap/>
            <w:hideMark/>
          </w:tcPr>
          <w:p w14:paraId="4567A836"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Other</w:t>
            </w:r>
          </w:p>
        </w:tc>
        <w:tc>
          <w:tcPr>
            <w:tcW w:w="1594" w:type="dxa"/>
            <w:noWrap/>
            <w:hideMark/>
          </w:tcPr>
          <w:p w14:paraId="34ACFA5B"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Member of Public</w:t>
            </w:r>
          </w:p>
        </w:tc>
        <w:tc>
          <w:tcPr>
            <w:tcW w:w="3685" w:type="dxa"/>
            <w:hideMark/>
          </w:tcPr>
          <w:p w14:paraId="6B0D4D9F"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Complaint by a member of the public about an abandoned student project on </w:t>
            </w:r>
            <w:proofErr w:type="gramStart"/>
            <w:r w:rsidRPr="00886854">
              <w:rPr>
                <w:rFonts w:ascii="Arial" w:eastAsia="Times New Roman" w:hAnsi="Arial" w:cs="Arial"/>
                <w:color w:val="000000"/>
                <w:lang w:eastAsia="en-GB"/>
              </w:rPr>
              <w:t>Irvine Beach</w:t>
            </w:r>
            <w:r>
              <w:rPr>
                <w:rFonts w:ascii="Arial" w:eastAsia="Times New Roman" w:hAnsi="Arial" w:cs="Arial"/>
                <w:color w:val="000000"/>
                <w:lang w:eastAsia="en-GB"/>
              </w:rPr>
              <w:t xml:space="preserve"> </w:t>
            </w:r>
            <w:r w:rsidRPr="00886854">
              <w:rPr>
                <w:rFonts w:ascii="Arial" w:eastAsia="Times New Roman" w:hAnsi="Arial" w:cs="Arial"/>
                <w:color w:val="000000"/>
                <w:lang w:eastAsia="en-GB"/>
              </w:rPr>
              <w:t>park</w:t>
            </w:r>
            <w:proofErr w:type="gramEnd"/>
            <w:r w:rsidRPr="00886854">
              <w:rPr>
                <w:rFonts w:ascii="Arial" w:eastAsia="Times New Roman" w:hAnsi="Arial" w:cs="Arial"/>
                <w:color w:val="000000"/>
                <w:lang w:eastAsia="en-GB"/>
              </w:rPr>
              <w:t>.</w:t>
            </w:r>
          </w:p>
        </w:tc>
        <w:tc>
          <w:tcPr>
            <w:tcW w:w="1559" w:type="dxa"/>
            <w:noWrap/>
            <w:hideMark/>
          </w:tcPr>
          <w:p w14:paraId="7867C16C"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Resolved</w:t>
            </w:r>
          </w:p>
        </w:tc>
        <w:tc>
          <w:tcPr>
            <w:tcW w:w="6144" w:type="dxa"/>
            <w:hideMark/>
          </w:tcPr>
          <w:p w14:paraId="3F744565"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Project supervisors have be</w:t>
            </w:r>
            <w:r>
              <w:rPr>
                <w:rFonts w:ascii="Arial" w:eastAsia="Times New Roman" w:hAnsi="Arial" w:cs="Arial"/>
                <w:color w:val="000000"/>
                <w:lang w:eastAsia="en-GB"/>
              </w:rPr>
              <w:t>e</w:t>
            </w:r>
            <w:r w:rsidRPr="00886854">
              <w:rPr>
                <w:rFonts w:ascii="Arial" w:eastAsia="Times New Roman" w:hAnsi="Arial" w:cs="Arial"/>
                <w:color w:val="000000"/>
                <w:lang w:eastAsia="en-GB"/>
              </w:rPr>
              <w:t xml:space="preserve">n reminded to monitor experiments </w:t>
            </w:r>
            <w:r>
              <w:rPr>
                <w:rFonts w:ascii="Arial" w:eastAsia="Times New Roman" w:hAnsi="Arial" w:cs="Arial"/>
                <w:color w:val="000000"/>
                <w:lang w:eastAsia="en-GB"/>
              </w:rPr>
              <w:t>and</w:t>
            </w:r>
            <w:r w:rsidRPr="00886854">
              <w:rPr>
                <w:rFonts w:ascii="Arial" w:eastAsia="Times New Roman" w:hAnsi="Arial" w:cs="Arial"/>
                <w:color w:val="000000"/>
                <w:lang w:eastAsia="en-GB"/>
              </w:rPr>
              <w:t xml:space="preserve"> ensure they are cleared up once finished.</w:t>
            </w:r>
          </w:p>
        </w:tc>
      </w:tr>
      <w:tr w:rsidR="00D61B5C" w:rsidRPr="00886854" w14:paraId="056443FB" w14:textId="77777777" w:rsidTr="004A07ED">
        <w:trPr>
          <w:trHeight w:val="580"/>
        </w:trPr>
        <w:tc>
          <w:tcPr>
            <w:tcW w:w="2342" w:type="dxa"/>
            <w:noWrap/>
            <w:hideMark/>
          </w:tcPr>
          <w:p w14:paraId="3E4B3EF6"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University Policy, Procedures or Administration</w:t>
            </w:r>
          </w:p>
        </w:tc>
        <w:tc>
          <w:tcPr>
            <w:tcW w:w="1594" w:type="dxa"/>
            <w:noWrap/>
            <w:hideMark/>
          </w:tcPr>
          <w:p w14:paraId="67BB309E"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Student</w:t>
            </w:r>
          </w:p>
        </w:tc>
        <w:tc>
          <w:tcPr>
            <w:tcW w:w="3685" w:type="dxa"/>
            <w:hideMark/>
          </w:tcPr>
          <w:p w14:paraId="134501A8"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Complaint centres on a decision not to approve an International Exchange.</w:t>
            </w:r>
          </w:p>
        </w:tc>
        <w:tc>
          <w:tcPr>
            <w:tcW w:w="1559" w:type="dxa"/>
            <w:noWrap/>
            <w:hideMark/>
          </w:tcPr>
          <w:p w14:paraId="595D3EDB"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Not Upheld</w:t>
            </w:r>
          </w:p>
        </w:tc>
        <w:tc>
          <w:tcPr>
            <w:tcW w:w="6144" w:type="dxa"/>
            <w:hideMark/>
          </w:tcPr>
          <w:p w14:paraId="69413391"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The </w:t>
            </w:r>
            <w:proofErr w:type="gramStart"/>
            <w:r w:rsidRPr="00886854">
              <w:rPr>
                <w:rFonts w:ascii="Arial" w:eastAsia="Times New Roman" w:hAnsi="Arial" w:cs="Arial"/>
                <w:color w:val="000000"/>
                <w:lang w:eastAsia="en-GB"/>
              </w:rPr>
              <w:t>School</w:t>
            </w:r>
            <w:proofErr w:type="gramEnd"/>
            <w:r w:rsidRPr="00886854">
              <w:rPr>
                <w:rFonts w:ascii="Arial" w:eastAsia="Times New Roman" w:hAnsi="Arial" w:cs="Arial"/>
                <w:color w:val="000000"/>
                <w:lang w:eastAsia="en-GB"/>
              </w:rPr>
              <w:t xml:space="preserve"> intends to implement full written International Exchange guidance to ensure the decision-making strategy is more transparent. </w:t>
            </w:r>
          </w:p>
        </w:tc>
      </w:tr>
      <w:tr w:rsidR="00D61B5C" w:rsidRPr="00886854" w14:paraId="279A9BBF" w14:textId="77777777" w:rsidTr="004A07ED">
        <w:trPr>
          <w:trHeight w:val="580"/>
        </w:trPr>
        <w:tc>
          <w:tcPr>
            <w:tcW w:w="2342" w:type="dxa"/>
            <w:noWrap/>
            <w:hideMark/>
          </w:tcPr>
          <w:p w14:paraId="7290A2C9"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University Policy, Procedures or Administration</w:t>
            </w:r>
          </w:p>
        </w:tc>
        <w:tc>
          <w:tcPr>
            <w:tcW w:w="1594" w:type="dxa"/>
            <w:noWrap/>
            <w:hideMark/>
          </w:tcPr>
          <w:p w14:paraId="31C1F879"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Student</w:t>
            </w:r>
          </w:p>
        </w:tc>
        <w:tc>
          <w:tcPr>
            <w:tcW w:w="3685" w:type="dxa"/>
            <w:hideMark/>
          </w:tcPr>
          <w:p w14:paraId="796612BE"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The student is complaining about the general timeline of Jan</w:t>
            </w:r>
            <w:r>
              <w:rPr>
                <w:rFonts w:ascii="Arial" w:eastAsia="Times New Roman" w:hAnsi="Arial" w:cs="Arial"/>
                <w:color w:val="000000"/>
                <w:lang w:eastAsia="en-GB"/>
              </w:rPr>
              <w:t xml:space="preserve">uary </w:t>
            </w:r>
            <w:r w:rsidRPr="00886854">
              <w:rPr>
                <w:rFonts w:ascii="Arial" w:eastAsia="Times New Roman" w:hAnsi="Arial" w:cs="Arial"/>
                <w:color w:val="000000"/>
                <w:lang w:eastAsia="en-GB"/>
              </w:rPr>
              <w:t>start programmes.</w:t>
            </w:r>
          </w:p>
        </w:tc>
        <w:tc>
          <w:tcPr>
            <w:tcW w:w="1559" w:type="dxa"/>
            <w:noWrap/>
            <w:hideMark/>
          </w:tcPr>
          <w:p w14:paraId="5BEA0C97"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Resolved</w:t>
            </w:r>
          </w:p>
        </w:tc>
        <w:tc>
          <w:tcPr>
            <w:tcW w:w="6144" w:type="dxa"/>
            <w:hideMark/>
          </w:tcPr>
          <w:p w14:paraId="3CF1E994"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A review of January-start programmes was already in progress, the contents/outcome of this complaint will be fed into the review process. </w:t>
            </w:r>
          </w:p>
        </w:tc>
      </w:tr>
      <w:tr w:rsidR="00D61B5C" w:rsidRPr="00886854" w14:paraId="3CE868ED" w14:textId="77777777" w:rsidTr="004A07ED">
        <w:trPr>
          <w:trHeight w:val="580"/>
        </w:trPr>
        <w:tc>
          <w:tcPr>
            <w:tcW w:w="2342" w:type="dxa"/>
            <w:noWrap/>
            <w:hideMark/>
          </w:tcPr>
          <w:p w14:paraId="7155C513"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Reasonable Adjustment/Disability-related</w:t>
            </w:r>
          </w:p>
        </w:tc>
        <w:tc>
          <w:tcPr>
            <w:tcW w:w="1594" w:type="dxa"/>
            <w:noWrap/>
            <w:hideMark/>
          </w:tcPr>
          <w:p w14:paraId="0276702E"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Student</w:t>
            </w:r>
          </w:p>
        </w:tc>
        <w:tc>
          <w:tcPr>
            <w:tcW w:w="3685" w:type="dxa"/>
            <w:hideMark/>
          </w:tcPr>
          <w:p w14:paraId="14BA3502"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Student dissatisfied with correspondence and approach from disability adviser</w:t>
            </w:r>
          </w:p>
        </w:tc>
        <w:tc>
          <w:tcPr>
            <w:tcW w:w="1559" w:type="dxa"/>
            <w:noWrap/>
            <w:hideMark/>
          </w:tcPr>
          <w:p w14:paraId="46904C38"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Partially Upheld</w:t>
            </w:r>
          </w:p>
        </w:tc>
        <w:tc>
          <w:tcPr>
            <w:tcW w:w="6144" w:type="dxa"/>
            <w:hideMark/>
          </w:tcPr>
          <w:p w14:paraId="28C8DD8E" w14:textId="77777777" w:rsidR="00D61B5C" w:rsidRPr="00886854" w:rsidRDefault="00D61B5C" w:rsidP="00000EE4">
            <w:pPr>
              <w:rPr>
                <w:rFonts w:ascii="Arial" w:eastAsia="Times New Roman" w:hAnsi="Arial" w:cs="Arial"/>
                <w:color w:val="000000"/>
                <w:lang w:eastAsia="en-GB"/>
              </w:rPr>
            </w:pPr>
            <w:r w:rsidRPr="00886854">
              <w:rPr>
                <w:rFonts w:ascii="Arial" w:eastAsia="Times New Roman" w:hAnsi="Arial" w:cs="Arial"/>
                <w:color w:val="000000"/>
                <w:lang w:eastAsia="en-GB"/>
              </w:rPr>
              <w:t xml:space="preserve">All reviews, in which significant changes to support for disabled students are likely to be recommended, should be carried out in a meeting format. </w:t>
            </w:r>
          </w:p>
        </w:tc>
      </w:tr>
      <w:tr w:rsidR="00C90B15" w:rsidRPr="00D94A3D" w14:paraId="4F337EB1" w14:textId="77777777" w:rsidTr="004A07ED">
        <w:trPr>
          <w:trHeight w:val="580"/>
        </w:trPr>
        <w:tc>
          <w:tcPr>
            <w:tcW w:w="2342" w:type="dxa"/>
            <w:noWrap/>
            <w:hideMark/>
          </w:tcPr>
          <w:p w14:paraId="6336C49C"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Teaching and/or Assessment</w:t>
            </w:r>
          </w:p>
        </w:tc>
        <w:tc>
          <w:tcPr>
            <w:tcW w:w="1594" w:type="dxa"/>
            <w:noWrap/>
            <w:hideMark/>
          </w:tcPr>
          <w:p w14:paraId="47218238"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Student (or former student)</w:t>
            </w:r>
          </w:p>
        </w:tc>
        <w:tc>
          <w:tcPr>
            <w:tcW w:w="3685" w:type="dxa"/>
            <w:hideMark/>
          </w:tcPr>
          <w:p w14:paraId="6B8D673F"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 xml:space="preserve">A student complained that they felt the teaching delivery and support from a member of staff was not good enough. </w:t>
            </w:r>
          </w:p>
        </w:tc>
        <w:tc>
          <w:tcPr>
            <w:tcW w:w="1559" w:type="dxa"/>
            <w:noWrap/>
            <w:hideMark/>
          </w:tcPr>
          <w:p w14:paraId="2ABED1FA"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Withdrawn by Complainant</w:t>
            </w:r>
          </w:p>
        </w:tc>
        <w:tc>
          <w:tcPr>
            <w:tcW w:w="6144" w:type="dxa"/>
            <w:hideMark/>
          </w:tcPr>
          <w:p w14:paraId="758A217C" w14:textId="77777777" w:rsidR="00C90B15" w:rsidRPr="00D94A3D" w:rsidRDefault="00C90B15" w:rsidP="00273160">
            <w:pPr>
              <w:rPr>
                <w:rFonts w:ascii="Arial" w:eastAsia="Times New Roman" w:hAnsi="Arial" w:cs="Arial"/>
                <w:color w:val="000000"/>
                <w:lang w:eastAsia="en-GB"/>
              </w:rPr>
            </w:pPr>
            <w:r>
              <w:rPr>
                <w:rFonts w:ascii="Arial" w:eastAsia="Times New Roman" w:hAnsi="Arial" w:cs="Arial"/>
                <w:color w:val="000000"/>
                <w:lang w:eastAsia="en-GB"/>
              </w:rPr>
              <w:t>A</w:t>
            </w:r>
            <w:r w:rsidRPr="00D94A3D">
              <w:rPr>
                <w:rFonts w:ascii="Arial" w:eastAsia="Times New Roman" w:hAnsi="Arial" w:cs="Arial"/>
                <w:color w:val="000000"/>
                <w:lang w:eastAsia="en-GB"/>
              </w:rPr>
              <w:t xml:space="preserve">n experienced staff member </w:t>
            </w:r>
            <w:r>
              <w:rPr>
                <w:rFonts w:ascii="Arial" w:eastAsia="Times New Roman" w:hAnsi="Arial" w:cs="Arial"/>
                <w:color w:val="000000"/>
                <w:lang w:eastAsia="en-GB"/>
              </w:rPr>
              <w:t xml:space="preserve">has been assigned </w:t>
            </w:r>
            <w:r w:rsidRPr="00D94A3D">
              <w:rPr>
                <w:rFonts w:ascii="Arial" w:eastAsia="Times New Roman" w:hAnsi="Arial" w:cs="Arial"/>
                <w:color w:val="000000"/>
                <w:lang w:eastAsia="en-GB"/>
              </w:rPr>
              <w:t xml:space="preserve">to oversee module evaluation </w:t>
            </w:r>
            <w:r>
              <w:rPr>
                <w:rFonts w:ascii="Arial" w:eastAsia="Times New Roman" w:hAnsi="Arial" w:cs="Arial"/>
                <w:color w:val="000000"/>
                <w:lang w:eastAsia="en-GB"/>
              </w:rPr>
              <w:t>to</w:t>
            </w:r>
            <w:r w:rsidRPr="00D94A3D">
              <w:rPr>
                <w:rFonts w:ascii="Arial" w:eastAsia="Times New Roman" w:hAnsi="Arial" w:cs="Arial"/>
                <w:color w:val="000000"/>
                <w:lang w:eastAsia="en-GB"/>
              </w:rPr>
              <w:t xml:space="preserve"> pick up poor responses from staff.</w:t>
            </w:r>
          </w:p>
        </w:tc>
      </w:tr>
      <w:tr w:rsidR="00C90B15" w:rsidRPr="00D94A3D" w14:paraId="5E94EDFE" w14:textId="77777777" w:rsidTr="004A07ED">
        <w:trPr>
          <w:trHeight w:val="870"/>
        </w:trPr>
        <w:tc>
          <w:tcPr>
            <w:tcW w:w="2342" w:type="dxa"/>
            <w:noWrap/>
            <w:hideMark/>
          </w:tcPr>
          <w:p w14:paraId="059034D4"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Teaching and/or Assessment</w:t>
            </w:r>
          </w:p>
        </w:tc>
        <w:tc>
          <w:tcPr>
            <w:tcW w:w="1594" w:type="dxa"/>
            <w:noWrap/>
            <w:hideMark/>
          </w:tcPr>
          <w:p w14:paraId="08476B68"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Student (or former student)</w:t>
            </w:r>
          </w:p>
        </w:tc>
        <w:tc>
          <w:tcPr>
            <w:tcW w:w="3685" w:type="dxa"/>
            <w:hideMark/>
          </w:tcPr>
          <w:p w14:paraId="36F025B6"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The teaching received via the tutorial process ha</w:t>
            </w:r>
            <w:r>
              <w:rPr>
                <w:rFonts w:ascii="Arial" w:eastAsia="Times New Roman" w:hAnsi="Arial" w:cs="Arial"/>
                <w:color w:val="000000"/>
                <w:lang w:eastAsia="en-GB"/>
              </w:rPr>
              <w:t>d</w:t>
            </w:r>
            <w:r w:rsidRPr="00D94A3D">
              <w:rPr>
                <w:rFonts w:ascii="Arial" w:eastAsia="Times New Roman" w:hAnsi="Arial" w:cs="Arial"/>
                <w:color w:val="000000"/>
                <w:lang w:eastAsia="en-GB"/>
              </w:rPr>
              <w:t xml:space="preserve"> been severely disrupted</w:t>
            </w:r>
            <w:r>
              <w:rPr>
                <w:rFonts w:ascii="Arial" w:eastAsia="Times New Roman" w:hAnsi="Arial" w:cs="Arial"/>
                <w:color w:val="000000"/>
                <w:lang w:eastAsia="en-GB"/>
              </w:rPr>
              <w:t>,</w:t>
            </w:r>
            <w:r w:rsidRPr="00D94A3D">
              <w:rPr>
                <w:rFonts w:ascii="Arial" w:eastAsia="Times New Roman" w:hAnsi="Arial" w:cs="Arial"/>
                <w:color w:val="000000"/>
                <w:lang w:eastAsia="en-GB"/>
              </w:rPr>
              <w:t xml:space="preserve"> due to extended periods of staff absence, which left students feeling underprepared and concerned about their ability to complete the dissertation successfully. </w:t>
            </w:r>
          </w:p>
        </w:tc>
        <w:tc>
          <w:tcPr>
            <w:tcW w:w="1559" w:type="dxa"/>
            <w:noWrap/>
            <w:hideMark/>
          </w:tcPr>
          <w:p w14:paraId="35E3820C"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Upheld</w:t>
            </w:r>
          </w:p>
        </w:tc>
        <w:tc>
          <w:tcPr>
            <w:tcW w:w="6144" w:type="dxa"/>
            <w:hideMark/>
          </w:tcPr>
          <w:p w14:paraId="7400D269"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The issues highlighted resulted in significant design changes in planning for this class next year.</w:t>
            </w:r>
          </w:p>
        </w:tc>
      </w:tr>
      <w:tr w:rsidR="00C90B15" w:rsidRPr="002F1A48" w14:paraId="39764F01" w14:textId="77777777" w:rsidTr="004A07ED">
        <w:trPr>
          <w:trHeight w:val="1630"/>
        </w:trPr>
        <w:tc>
          <w:tcPr>
            <w:tcW w:w="2342" w:type="dxa"/>
            <w:noWrap/>
            <w:hideMark/>
          </w:tcPr>
          <w:p w14:paraId="127B2030"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lastRenderedPageBreak/>
              <w:t>University Policy, Procedures or Administration</w:t>
            </w:r>
          </w:p>
        </w:tc>
        <w:tc>
          <w:tcPr>
            <w:tcW w:w="1594" w:type="dxa"/>
            <w:noWrap/>
            <w:hideMark/>
          </w:tcPr>
          <w:p w14:paraId="188E8F08"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Applicant for study</w:t>
            </w:r>
          </w:p>
        </w:tc>
        <w:tc>
          <w:tcPr>
            <w:tcW w:w="3685" w:type="dxa"/>
            <w:hideMark/>
          </w:tcPr>
          <w:p w14:paraId="3011E539"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An applicant complained of a lack of guidance, on the website, on the use of specific words in the personal statement element of UCAS applications and that the wording of the outcome correspondence felt harsh and had a negative impact.</w:t>
            </w:r>
          </w:p>
        </w:tc>
        <w:tc>
          <w:tcPr>
            <w:tcW w:w="1559" w:type="dxa"/>
            <w:noWrap/>
            <w:hideMark/>
          </w:tcPr>
          <w:p w14:paraId="399381D7" w14:textId="77777777" w:rsidR="00C90B15" w:rsidRPr="00D94A3D"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Not Upheld</w:t>
            </w:r>
          </w:p>
        </w:tc>
        <w:tc>
          <w:tcPr>
            <w:tcW w:w="6144" w:type="dxa"/>
            <w:hideMark/>
          </w:tcPr>
          <w:p w14:paraId="6AE8EF8B" w14:textId="77777777" w:rsidR="00C90B15" w:rsidRDefault="00C90B15" w:rsidP="00273160">
            <w:pPr>
              <w:rPr>
                <w:rFonts w:ascii="Arial" w:eastAsia="Times New Roman" w:hAnsi="Arial" w:cs="Arial"/>
                <w:color w:val="000000"/>
                <w:lang w:eastAsia="en-GB"/>
              </w:rPr>
            </w:pPr>
            <w:r w:rsidRPr="00D94A3D">
              <w:rPr>
                <w:rFonts w:ascii="Arial" w:eastAsia="Times New Roman" w:hAnsi="Arial" w:cs="Arial"/>
                <w:color w:val="000000"/>
                <w:lang w:eastAsia="en-GB"/>
              </w:rPr>
              <w:t>Recommendation</w:t>
            </w:r>
            <w:r>
              <w:rPr>
                <w:rFonts w:ascii="Arial" w:eastAsia="Times New Roman" w:hAnsi="Arial" w:cs="Arial"/>
                <w:color w:val="000000"/>
                <w:lang w:eastAsia="en-GB"/>
              </w:rPr>
              <w:t>s</w:t>
            </w:r>
          </w:p>
          <w:p w14:paraId="053A8A8E" w14:textId="77777777" w:rsidR="00C90B15" w:rsidRPr="002F1A48" w:rsidRDefault="00C90B15" w:rsidP="00C90B15">
            <w:pPr>
              <w:pStyle w:val="ListParagraph"/>
              <w:numPr>
                <w:ilvl w:val="0"/>
                <w:numId w:val="25"/>
              </w:numPr>
              <w:ind w:left="316" w:hanging="284"/>
              <w:rPr>
                <w:rFonts w:ascii="Arial" w:eastAsia="Times New Roman" w:hAnsi="Arial" w:cs="Arial"/>
                <w:color w:val="000000"/>
                <w:lang w:eastAsia="en-GB"/>
              </w:rPr>
            </w:pPr>
            <w:r w:rsidRPr="002F1A48">
              <w:rPr>
                <w:rFonts w:ascii="Arial" w:eastAsia="Times New Roman" w:hAnsi="Arial" w:cs="Arial"/>
                <w:color w:val="000000"/>
                <w:lang w:eastAsia="en-GB"/>
              </w:rPr>
              <w:t>That the University ascertain if descriptors for rejection codes on the UCAS system can be changed at an institutional level, and if so, these are reviewed and improved within the constraints of the UCAS Admission system.</w:t>
            </w:r>
          </w:p>
          <w:p w14:paraId="31E22228" w14:textId="77777777" w:rsidR="00C90B15" w:rsidRDefault="00C90B15" w:rsidP="00C90B15">
            <w:pPr>
              <w:pStyle w:val="ListParagraph"/>
              <w:numPr>
                <w:ilvl w:val="0"/>
                <w:numId w:val="25"/>
              </w:numPr>
              <w:ind w:left="316" w:hanging="284"/>
              <w:rPr>
                <w:rFonts w:ascii="Arial" w:eastAsia="Times New Roman" w:hAnsi="Arial" w:cs="Arial"/>
                <w:color w:val="000000"/>
                <w:lang w:eastAsia="en-GB"/>
              </w:rPr>
            </w:pPr>
            <w:r w:rsidRPr="002F1A48">
              <w:rPr>
                <w:rFonts w:ascii="Arial" w:eastAsia="Times New Roman" w:hAnsi="Arial" w:cs="Arial"/>
                <w:color w:val="000000"/>
                <w:lang w:eastAsia="en-GB"/>
              </w:rPr>
              <w:t xml:space="preserve">That the Admissions team consider providing additional feedback in the free text box on the UCAS Admissions system when </w:t>
            </w:r>
            <w:r>
              <w:rPr>
                <w:rFonts w:ascii="Arial" w:eastAsia="Times New Roman" w:hAnsi="Arial" w:cs="Arial"/>
                <w:color w:val="000000"/>
                <w:lang w:eastAsia="en-GB"/>
              </w:rPr>
              <w:t xml:space="preserve">a </w:t>
            </w:r>
            <w:r w:rsidRPr="002F1A48">
              <w:rPr>
                <w:rFonts w:ascii="Arial" w:eastAsia="Times New Roman" w:hAnsi="Arial" w:cs="Arial"/>
                <w:color w:val="000000"/>
                <w:lang w:eastAsia="en-GB"/>
              </w:rPr>
              <w:t>rejection code is used.</w:t>
            </w:r>
          </w:p>
          <w:p w14:paraId="4B4537B1" w14:textId="77777777" w:rsidR="00C90B15" w:rsidRPr="002F1A48" w:rsidRDefault="00C90B15" w:rsidP="00C90B15">
            <w:pPr>
              <w:pStyle w:val="ListParagraph"/>
              <w:numPr>
                <w:ilvl w:val="0"/>
                <w:numId w:val="25"/>
              </w:numPr>
              <w:ind w:left="316" w:hanging="284"/>
              <w:rPr>
                <w:rFonts w:ascii="Arial" w:eastAsia="Times New Roman" w:hAnsi="Arial" w:cs="Arial"/>
                <w:color w:val="000000"/>
                <w:lang w:eastAsia="en-GB"/>
              </w:rPr>
            </w:pPr>
            <w:r w:rsidRPr="002F1A48">
              <w:rPr>
                <w:rFonts w:ascii="Arial" w:eastAsia="Times New Roman" w:hAnsi="Arial" w:cs="Arial"/>
                <w:color w:val="000000"/>
                <w:lang w:eastAsia="en-GB"/>
              </w:rPr>
              <w:t>That the webpage which details common reasons for unsuccessful applications is expanded to include further information on all rejection codes/descriptors used.</w:t>
            </w:r>
          </w:p>
        </w:tc>
      </w:tr>
    </w:tbl>
    <w:p w14:paraId="61F9A0FA" w14:textId="77777777" w:rsidR="005C69FA" w:rsidRDefault="005C69FA">
      <w:pPr>
        <w:rPr>
          <w:rFonts w:ascii="Arial" w:hAnsi="Arial" w:cs="Arial"/>
          <w:b/>
        </w:rPr>
      </w:pPr>
      <w:r>
        <w:rPr>
          <w:rFonts w:ascii="Arial" w:hAnsi="Arial" w:cs="Arial"/>
          <w:b/>
        </w:rPr>
        <w:br w:type="page"/>
      </w:r>
    </w:p>
    <w:p w14:paraId="46A0F0C5" w14:textId="1B9FE123" w:rsidR="005C69FA" w:rsidRDefault="005C69FA" w:rsidP="005C69FA">
      <w:pPr>
        <w:spacing w:after="160" w:line="259" w:lineRule="auto"/>
        <w:jc w:val="right"/>
        <w:rPr>
          <w:noProof/>
          <w:lang w:eastAsia="en-GB"/>
        </w:rPr>
      </w:pPr>
      <w:r>
        <w:rPr>
          <w:rFonts w:ascii="Arial" w:hAnsi="Arial" w:cs="Arial"/>
          <w:b/>
        </w:rPr>
        <w:lastRenderedPageBreak/>
        <w:t>ANNEX C</w:t>
      </w:r>
    </w:p>
    <w:p w14:paraId="2741975A" w14:textId="77777777" w:rsidR="005C69FA" w:rsidRDefault="005C69FA" w:rsidP="005C69FA">
      <w:pPr>
        <w:pStyle w:val="PlainText"/>
        <w:contextualSpacing/>
        <w:jc w:val="both"/>
        <w:rPr>
          <w:rFonts w:ascii="Arial" w:hAnsi="Arial" w:cs="Arial"/>
          <w:b/>
          <w:szCs w:val="22"/>
        </w:rPr>
      </w:pPr>
      <w:r>
        <w:rPr>
          <w:rFonts w:ascii="Arial" w:hAnsi="Arial" w:cs="Arial"/>
          <w:b/>
          <w:szCs w:val="22"/>
        </w:rPr>
        <w:t>SPSO Feedback</w:t>
      </w:r>
    </w:p>
    <w:p w14:paraId="1A580CBF" w14:textId="77777777" w:rsidR="005C69FA" w:rsidRDefault="005C69FA" w:rsidP="005C69FA">
      <w:pPr>
        <w:pStyle w:val="PlainText"/>
        <w:spacing w:after="240"/>
        <w:contextualSpacing/>
        <w:jc w:val="both"/>
        <w:rPr>
          <w:rFonts w:ascii="Arial" w:hAnsi="Arial" w:cs="Arial"/>
          <w:szCs w:val="22"/>
        </w:rPr>
      </w:pPr>
    </w:p>
    <w:p w14:paraId="3EEDC5F1" w14:textId="77777777" w:rsidR="005C69FA" w:rsidRPr="00DE508A" w:rsidRDefault="005C69FA" w:rsidP="005C69FA">
      <w:pPr>
        <w:pStyle w:val="PlainText"/>
        <w:spacing w:after="240"/>
        <w:contextualSpacing/>
        <w:jc w:val="both"/>
        <w:rPr>
          <w:rFonts w:ascii="Arial" w:hAnsi="Arial" w:cs="Arial"/>
          <w:szCs w:val="22"/>
        </w:rPr>
      </w:pPr>
      <w:r>
        <w:rPr>
          <w:rFonts w:ascii="Arial" w:hAnsi="Arial" w:cs="Arial"/>
          <w:szCs w:val="22"/>
        </w:rPr>
        <w:t xml:space="preserve">The following feedback was provided by the SPSO, following a complaint raised against the University by an ex-student.  These are not formal recommendations and no confirmation to SPSO is required.  </w:t>
      </w:r>
      <w:r w:rsidRPr="00DE508A">
        <w:rPr>
          <w:rFonts w:ascii="Arial" w:hAnsi="Arial" w:cs="Arial"/>
          <w:szCs w:val="22"/>
        </w:rPr>
        <w:t xml:space="preserve">The Ombudsman expects all organisations to learn from complaints and requests that the findings from its reports be shared throughout the organisation. The learning should be shared with those responsible for the operational delivery of the service as well as the relevant internal and external decision-makers who make up the governance arrangements for the organisation. </w:t>
      </w:r>
    </w:p>
    <w:p w14:paraId="42CF7E20" w14:textId="77777777" w:rsidR="005C69FA" w:rsidRDefault="005C69FA" w:rsidP="005C69FA">
      <w:pPr>
        <w:pStyle w:val="PlainText"/>
        <w:spacing w:after="240"/>
        <w:contextualSpacing/>
        <w:jc w:val="both"/>
        <w:rPr>
          <w:rFonts w:ascii="Arial" w:hAnsi="Arial" w:cs="Arial"/>
          <w:color w:val="000000"/>
          <w:sz w:val="23"/>
          <w:szCs w:val="23"/>
        </w:rPr>
      </w:pPr>
    </w:p>
    <w:tbl>
      <w:tblPr>
        <w:tblStyle w:val="TableGrid"/>
        <w:tblW w:w="0" w:type="auto"/>
        <w:tblLook w:val="04A0" w:firstRow="1" w:lastRow="0" w:firstColumn="1" w:lastColumn="0" w:noHBand="0" w:noVBand="1"/>
      </w:tblPr>
      <w:tblGrid>
        <w:gridCol w:w="2842"/>
        <w:gridCol w:w="1685"/>
        <w:gridCol w:w="4871"/>
        <w:gridCol w:w="5276"/>
      </w:tblGrid>
      <w:tr w:rsidR="005C69FA" w:rsidRPr="004077CF" w14:paraId="78E4DB66" w14:textId="77777777" w:rsidTr="00DD28FC">
        <w:tc>
          <w:tcPr>
            <w:tcW w:w="2943" w:type="dxa"/>
          </w:tcPr>
          <w:p w14:paraId="2D2667B8" w14:textId="77777777" w:rsidR="005C69FA" w:rsidRPr="004077CF" w:rsidRDefault="005C69FA" w:rsidP="00DD28FC">
            <w:pPr>
              <w:pStyle w:val="PlainText"/>
              <w:contextualSpacing/>
              <w:jc w:val="both"/>
              <w:rPr>
                <w:rFonts w:ascii="Arial" w:hAnsi="Arial" w:cs="Arial"/>
                <w:b/>
                <w:szCs w:val="22"/>
              </w:rPr>
            </w:pPr>
            <w:r w:rsidRPr="004077CF">
              <w:rPr>
                <w:rFonts w:ascii="Arial" w:hAnsi="Arial" w:cs="Arial"/>
                <w:b/>
                <w:szCs w:val="22"/>
              </w:rPr>
              <w:t>Complaint</w:t>
            </w:r>
          </w:p>
        </w:tc>
        <w:tc>
          <w:tcPr>
            <w:tcW w:w="1701" w:type="dxa"/>
          </w:tcPr>
          <w:p w14:paraId="3565CC5F" w14:textId="77777777" w:rsidR="005C69FA" w:rsidRPr="004077CF" w:rsidRDefault="005C69FA" w:rsidP="00DD28FC">
            <w:pPr>
              <w:pStyle w:val="PlainText"/>
              <w:contextualSpacing/>
              <w:jc w:val="both"/>
              <w:rPr>
                <w:rFonts w:ascii="Arial" w:hAnsi="Arial" w:cs="Arial"/>
                <w:b/>
                <w:szCs w:val="22"/>
              </w:rPr>
            </w:pPr>
            <w:r w:rsidRPr="004077CF">
              <w:rPr>
                <w:rFonts w:ascii="Arial" w:hAnsi="Arial" w:cs="Arial"/>
                <w:b/>
                <w:szCs w:val="22"/>
              </w:rPr>
              <w:t>Outcome</w:t>
            </w:r>
          </w:p>
        </w:tc>
        <w:tc>
          <w:tcPr>
            <w:tcW w:w="5103" w:type="dxa"/>
          </w:tcPr>
          <w:p w14:paraId="1D5E19C7" w14:textId="77777777" w:rsidR="005C69FA" w:rsidRPr="004077CF" w:rsidRDefault="005C69FA" w:rsidP="00DD28FC">
            <w:pPr>
              <w:pStyle w:val="PlainText"/>
              <w:contextualSpacing/>
              <w:jc w:val="both"/>
              <w:rPr>
                <w:rFonts w:ascii="Arial" w:hAnsi="Arial" w:cs="Arial"/>
                <w:b/>
                <w:szCs w:val="22"/>
              </w:rPr>
            </w:pPr>
            <w:r w:rsidRPr="004077CF">
              <w:rPr>
                <w:rFonts w:ascii="Arial" w:hAnsi="Arial" w:cs="Arial"/>
                <w:b/>
                <w:szCs w:val="22"/>
              </w:rPr>
              <w:t>Feedback</w:t>
            </w:r>
          </w:p>
        </w:tc>
        <w:tc>
          <w:tcPr>
            <w:tcW w:w="5529" w:type="dxa"/>
          </w:tcPr>
          <w:p w14:paraId="3E0FA2C9" w14:textId="77777777" w:rsidR="005C69FA" w:rsidRPr="004077CF" w:rsidRDefault="005C69FA" w:rsidP="00DD28FC">
            <w:pPr>
              <w:pStyle w:val="PlainText"/>
              <w:contextualSpacing/>
              <w:jc w:val="both"/>
              <w:rPr>
                <w:rFonts w:ascii="Arial" w:hAnsi="Arial" w:cs="Arial"/>
                <w:b/>
                <w:szCs w:val="22"/>
              </w:rPr>
            </w:pPr>
            <w:r w:rsidRPr="004077CF">
              <w:rPr>
                <w:rFonts w:ascii="Arial" w:hAnsi="Arial" w:cs="Arial"/>
                <w:b/>
                <w:szCs w:val="22"/>
              </w:rPr>
              <w:t>University Response</w:t>
            </w:r>
          </w:p>
        </w:tc>
      </w:tr>
      <w:tr w:rsidR="005C69FA" w:rsidRPr="00600D32" w14:paraId="2D64EFE7" w14:textId="77777777" w:rsidTr="00DD28FC">
        <w:tc>
          <w:tcPr>
            <w:tcW w:w="2943" w:type="dxa"/>
          </w:tcPr>
          <w:p w14:paraId="7EC1C4D9" w14:textId="77777777" w:rsidR="005C69FA" w:rsidRPr="00600D32" w:rsidRDefault="005C69FA" w:rsidP="00DD28FC">
            <w:pPr>
              <w:pStyle w:val="PlainText"/>
              <w:contextualSpacing/>
              <w:jc w:val="both"/>
              <w:rPr>
                <w:rFonts w:ascii="Arial" w:hAnsi="Arial" w:cs="Arial"/>
                <w:szCs w:val="22"/>
              </w:rPr>
            </w:pPr>
            <w:r>
              <w:rPr>
                <w:rFonts w:ascii="Arial" w:hAnsi="Arial" w:cs="Arial"/>
                <w:szCs w:val="22"/>
              </w:rPr>
              <w:t>That University dismissed complaint as not in line with the CHP.</w:t>
            </w:r>
          </w:p>
        </w:tc>
        <w:tc>
          <w:tcPr>
            <w:tcW w:w="1701" w:type="dxa"/>
          </w:tcPr>
          <w:p w14:paraId="6AA9AF24" w14:textId="77777777" w:rsidR="005C69FA" w:rsidRPr="00600D32" w:rsidRDefault="005C69FA" w:rsidP="00DD28FC">
            <w:pPr>
              <w:pStyle w:val="PlainText"/>
              <w:contextualSpacing/>
              <w:jc w:val="both"/>
              <w:rPr>
                <w:rFonts w:ascii="Arial" w:hAnsi="Arial" w:cs="Arial"/>
                <w:szCs w:val="22"/>
              </w:rPr>
            </w:pPr>
            <w:r w:rsidRPr="00600D32">
              <w:rPr>
                <w:rFonts w:ascii="Arial" w:hAnsi="Arial" w:cs="Arial"/>
                <w:szCs w:val="22"/>
              </w:rPr>
              <w:t>No further investigation by SPSO.</w:t>
            </w:r>
          </w:p>
        </w:tc>
        <w:tc>
          <w:tcPr>
            <w:tcW w:w="5103" w:type="dxa"/>
          </w:tcPr>
          <w:p w14:paraId="0AB0F117" w14:textId="77777777" w:rsidR="005C69FA" w:rsidRPr="00DE508A" w:rsidRDefault="005C69FA" w:rsidP="00DD28FC">
            <w:pPr>
              <w:autoSpaceDE w:val="0"/>
              <w:autoSpaceDN w:val="0"/>
              <w:adjustRightInd w:val="0"/>
              <w:rPr>
                <w:rFonts w:ascii="Arial" w:hAnsi="Arial" w:cs="Arial"/>
              </w:rPr>
            </w:pPr>
            <w:r w:rsidRPr="00DE508A">
              <w:rPr>
                <w:rFonts w:ascii="Arial" w:hAnsi="Arial" w:cs="Arial"/>
              </w:rPr>
              <w:t>The University to ensure that staff are aware of their complaint handling obligations, specifically in terms of timescales for response and providing updates during the complaint handling process.</w:t>
            </w:r>
          </w:p>
        </w:tc>
        <w:tc>
          <w:tcPr>
            <w:tcW w:w="5529" w:type="dxa"/>
          </w:tcPr>
          <w:p w14:paraId="411DC03E" w14:textId="77777777" w:rsidR="005C69FA" w:rsidRPr="00600D32" w:rsidRDefault="005C69FA" w:rsidP="00DD28FC">
            <w:pPr>
              <w:pStyle w:val="PlainText"/>
              <w:contextualSpacing/>
              <w:jc w:val="both"/>
              <w:rPr>
                <w:rFonts w:ascii="Arial" w:hAnsi="Arial" w:cs="Arial"/>
                <w:szCs w:val="22"/>
              </w:rPr>
            </w:pPr>
            <w:r>
              <w:rPr>
                <w:rFonts w:ascii="Arial" w:hAnsi="Arial" w:cs="Arial"/>
                <w:szCs w:val="22"/>
              </w:rPr>
              <w:t xml:space="preserve">Timescales, the need to provide updates and the requirement to tell the complainant if their issue will not be handled under the CHP are all included in the guidance and training videos available to all staff on </w:t>
            </w:r>
            <w:hyperlink r:id="rId14" w:history="1">
              <w:r w:rsidRPr="00D6566C">
                <w:rPr>
                  <w:rStyle w:val="Hyperlink"/>
                  <w:rFonts w:ascii="Arial" w:hAnsi="Arial" w:cs="Arial"/>
                  <w:szCs w:val="22"/>
                </w:rPr>
                <w:t>MyPlace</w:t>
              </w:r>
            </w:hyperlink>
            <w:r>
              <w:rPr>
                <w:rFonts w:ascii="Arial" w:hAnsi="Arial" w:cs="Arial"/>
                <w:szCs w:val="22"/>
              </w:rPr>
              <w:t xml:space="preserve">.  </w:t>
            </w:r>
          </w:p>
        </w:tc>
      </w:tr>
    </w:tbl>
    <w:p w14:paraId="1454418B" w14:textId="77777777" w:rsidR="005C69FA" w:rsidRDefault="005C69FA" w:rsidP="005C69FA"/>
    <w:p w14:paraId="7F63360D" w14:textId="77777777" w:rsidR="005C69FA" w:rsidRDefault="005C69FA" w:rsidP="005C69FA"/>
    <w:p w14:paraId="1C1D98A5" w14:textId="77777777" w:rsidR="005C69FA" w:rsidRDefault="005C69FA" w:rsidP="005C69FA"/>
    <w:p w14:paraId="18C8F288" w14:textId="056733CA" w:rsidR="00526905" w:rsidRDefault="00526905">
      <w:pPr>
        <w:rPr>
          <w:rFonts w:ascii="Arial" w:hAnsi="Arial" w:cs="Arial"/>
        </w:rPr>
      </w:pPr>
    </w:p>
    <w:sectPr w:rsidR="00526905" w:rsidSect="005C69FA">
      <w:headerReference w:type="default" r:id="rId15"/>
      <w:headerReference w:type="first" r:id="rId16"/>
      <w:footerReference w:type="first" r:id="rId17"/>
      <w:pgSz w:w="16838" w:h="11906" w:orient="landscape"/>
      <w:pgMar w:top="851" w:right="1077" w:bottom="567" w:left="107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8BFF" w14:textId="77777777" w:rsidR="00DC78D4" w:rsidRDefault="00DC78D4" w:rsidP="00313461">
      <w:r>
        <w:separator/>
      </w:r>
    </w:p>
  </w:endnote>
  <w:endnote w:type="continuationSeparator" w:id="0">
    <w:p w14:paraId="102E9C2F" w14:textId="77777777" w:rsidR="00DC78D4" w:rsidRDefault="00DC78D4" w:rsidP="00313461">
      <w:r>
        <w:continuationSeparator/>
      </w:r>
    </w:p>
  </w:endnote>
  <w:endnote w:type="continuationNotice" w:id="1">
    <w:p w14:paraId="5E0E4BD6" w14:textId="77777777" w:rsidR="008752C2" w:rsidRDefault="00875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0AD" w14:textId="77777777" w:rsidR="00DC78D4" w:rsidRDefault="00DC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6B82" w14:textId="30485F42" w:rsidR="00D61B5C" w:rsidRPr="005358E5" w:rsidRDefault="00D61B5C" w:rsidP="00535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ED53" w14:textId="77777777" w:rsidR="00DC78D4" w:rsidRDefault="00DC78D4" w:rsidP="00313461">
      <w:r>
        <w:separator/>
      </w:r>
    </w:p>
  </w:footnote>
  <w:footnote w:type="continuationSeparator" w:id="0">
    <w:p w14:paraId="46BFB0D3" w14:textId="77777777" w:rsidR="00DC78D4" w:rsidRDefault="00DC78D4" w:rsidP="00313461">
      <w:r>
        <w:continuationSeparator/>
      </w:r>
    </w:p>
  </w:footnote>
  <w:footnote w:type="continuationNotice" w:id="1">
    <w:p w14:paraId="7EDEE9F4" w14:textId="77777777" w:rsidR="008752C2" w:rsidRDefault="00875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0AE" w14:textId="77777777" w:rsidR="00DC78D4" w:rsidRDefault="00DC78D4" w:rsidP="00457241">
    <w:pPr>
      <w:jc w:val="right"/>
      <w:rPr>
        <w:rFonts w:ascii="Arial" w:hAnsi="Arial" w:cs="Arial"/>
        <w:b/>
        <w:sz w:val="24"/>
        <w:szCs w:val="24"/>
      </w:rPr>
    </w:pPr>
    <w:r w:rsidRPr="006045C1">
      <w:rPr>
        <w:rFonts w:ascii="Arial" w:hAnsi="Arial" w:cs="Arial"/>
        <w:b/>
        <w:sz w:val="24"/>
        <w:szCs w:val="24"/>
      </w:rPr>
      <w:t>ANNEX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723D" w14:textId="3AE0C439" w:rsidR="00DC78D4" w:rsidRPr="005C69FA" w:rsidRDefault="00DC78D4" w:rsidP="005C6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83A4" w14:textId="77777777" w:rsidR="005C69FA" w:rsidRDefault="005C69FA" w:rsidP="005C69FA">
    <w:pPr>
      <w:jc w:val="right"/>
      <w:rPr>
        <w:rFonts w:ascii="Arial" w:hAnsi="Arial" w:cs="Arial"/>
        <w:b/>
        <w:sz w:val="24"/>
        <w:szCs w:val="24"/>
      </w:rPr>
    </w:pPr>
    <w:r>
      <w:rPr>
        <w:rFonts w:ascii="Arial" w:hAnsi="Arial" w:cs="Arial"/>
        <w:b/>
        <w:sz w:val="24"/>
        <w:szCs w:val="24"/>
      </w:rPr>
      <w:t>ANNEX B</w:t>
    </w:r>
  </w:p>
  <w:p w14:paraId="14156FF2" w14:textId="039DAFCD" w:rsidR="005C69FA" w:rsidRDefault="005C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E74"/>
    <w:multiLevelType w:val="hybridMultilevel"/>
    <w:tmpl w:val="EDF0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51660"/>
    <w:multiLevelType w:val="hybridMultilevel"/>
    <w:tmpl w:val="3872B83C"/>
    <w:lvl w:ilvl="0" w:tplc="0809000F">
      <w:start w:val="1"/>
      <w:numFmt w:val="decimal"/>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2" w15:restartNumberingAfterBreak="0">
    <w:nsid w:val="10682510"/>
    <w:multiLevelType w:val="hybridMultilevel"/>
    <w:tmpl w:val="3ED04446"/>
    <w:lvl w:ilvl="0" w:tplc="FF784EB8">
      <w:start w:val="1"/>
      <w:numFmt w:val="decimal"/>
      <w:lvlText w:val="%1."/>
      <w:lvlJc w:val="left"/>
      <w:pPr>
        <w:ind w:left="4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A0D60"/>
    <w:multiLevelType w:val="hybridMultilevel"/>
    <w:tmpl w:val="944A7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C676A"/>
    <w:multiLevelType w:val="hybridMultilevel"/>
    <w:tmpl w:val="40C29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E03A6"/>
    <w:multiLevelType w:val="hybridMultilevel"/>
    <w:tmpl w:val="5FF25970"/>
    <w:lvl w:ilvl="0" w:tplc="FF784EB8">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6" w15:restartNumberingAfterBreak="0">
    <w:nsid w:val="26733904"/>
    <w:multiLevelType w:val="hybridMultilevel"/>
    <w:tmpl w:val="FCB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B77D5"/>
    <w:multiLevelType w:val="hybridMultilevel"/>
    <w:tmpl w:val="DC86B506"/>
    <w:lvl w:ilvl="0" w:tplc="2F54FF0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82921"/>
    <w:multiLevelType w:val="hybridMultilevel"/>
    <w:tmpl w:val="468A859E"/>
    <w:lvl w:ilvl="0" w:tplc="ECC00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04679"/>
    <w:multiLevelType w:val="hybridMultilevel"/>
    <w:tmpl w:val="A22AC29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0" w15:restartNumberingAfterBreak="0">
    <w:nsid w:val="31A96514"/>
    <w:multiLevelType w:val="hybridMultilevel"/>
    <w:tmpl w:val="F0F22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C3D17"/>
    <w:multiLevelType w:val="hybridMultilevel"/>
    <w:tmpl w:val="D71E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73DFA"/>
    <w:multiLevelType w:val="hybridMultilevel"/>
    <w:tmpl w:val="AB240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D11EDC"/>
    <w:multiLevelType w:val="hybridMultilevel"/>
    <w:tmpl w:val="04C4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37755"/>
    <w:multiLevelType w:val="hybridMultilevel"/>
    <w:tmpl w:val="90462F5E"/>
    <w:lvl w:ilvl="0" w:tplc="FF784EB8">
      <w:start w:val="1"/>
      <w:numFmt w:val="decimal"/>
      <w:lvlText w:val="%1."/>
      <w:lvlJc w:val="left"/>
      <w:pPr>
        <w:ind w:left="4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F51071"/>
    <w:multiLevelType w:val="hybridMultilevel"/>
    <w:tmpl w:val="F0C8D744"/>
    <w:lvl w:ilvl="0" w:tplc="FF784EB8">
      <w:start w:val="1"/>
      <w:numFmt w:val="decimal"/>
      <w:lvlText w:val="%1."/>
      <w:lvlJc w:val="left"/>
      <w:pPr>
        <w:ind w:left="4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134656"/>
    <w:multiLevelType w:val="hybridMultilevel"/>
    <w:tmpl w:val="2434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1A42"/>
    <w:multiLevelType w:val="hybridMultilevel"/>
    <w:tmpl w:val="ECD8BEDC"/>
    <w:lvl w:ilvl="0" w:tplc="FF784EB8">
      <w:start w:val="1"/>
      <w:numFmt w:val="decimal"/>
      <w:lvlText w:val="%1."/>
      <w:lvlJc w:val="left"/>
      <w:pPr>
        <w:ind w:left="4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F801D3"/>
    <w:multiLevelType w:val="hybridMultilevel"/>
    <w:tmpl w:val="342C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71A98"/>
    <w:multiLevelType w:val="hybridMultilevel"/>
    <w:tmpl w:val="F0C8D744"/>
    <w:lvl w:ilvl="0" w:tplc="FF784EB8">
      <w:start w:val="1"/>
      <w:numFmt w:val="decimal"/>
      <w:lvlText w:val="%1."/>
      <w:lvlJc w:val="left"/>
      <w:pPr>
        <w:ind w:left="4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784072"/>
    <w:multiLevelType w:val="hybridMultilevel"/>
    <w:tmpl w:val="3708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55494"/>
    <w:multiLevelType w:val="hybridMultilevel"/>
    <w:tmpl w:val="D28821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B391E0C"/>
    <w:multiLevelType w:val="hybridMultilevel"/>
    <w:tmpl w:val="C55E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55B21"/>
    <w:multiLevelType w:val="hybridMultilevel"/>
    <w:tmpl w:val="FE28EFF0"/>
    <w:lvl w:ilvl="0" w:tplc="FF784EB8">
      <w:start w:val="1"/>
      <w:numFmt w:val="decimal"/>
      <w:lvlText w:val="%1."/>
      <w:lvlJc w:val="left"/>
      <w:pPr>
        <w:ind w:left="4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31C7D"/>
    <w:multiLevelType w:val="hybridMultilevel"/>
    <w:tmpl w:val="3468C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753506">
    <w:abstractNumId w:val="18"/>
  </w:num>
  <w:num w:numId="2" w16cid:durableId="108277083">
    <w:abstractNumId w:val="9"/>
  </w:num>
  <w:num w:numId="3" w16cid:durableId="1137574116">
    <w:abstractNumId w:val="7"/>
  </w:num>
  <w:num w:numId="4" w16cid:durableId="222058670">
    <w:abstractNumId w:val="16"/>
  </w:num>
  <w:num w:numId="5" w16cid:durableId="250967016">
    <w:abstractNumId w:val="6"/>
  </w:num>
  <w:num w:numId="6" w16cid:durableId="1220287683">
    <w:abstractNumId w:val="0"/>
  </w:num>
  <w:num w:numId="7" w16cid:durableId="471753179">
    <w:abstractNumId w:val="5"/>
  </w:num>
  <w:num w:numId="8" w16cid:durableId="968509515">
    <w:abstractNumId w:val="14"/>
  </w:num>
  <w:num w:numId="9" w16cid:durableId="1530491103">
    <w:abstractNumId w:val="23"/>
  </w:num>
  <w:num w:numId="10" w16cid:durableId="767627440">
    <w:abstractNumId w:val="17"/>
  </w:num>
  <w:num w:numId="11" w16cid:durableId="18820213">
    <w:abstractNumId w:val="2"/>
  </w:num>
  <w:num w:numId="12" w16cid:durableId="666206070">
    <w:abstractNumId w:val="15"/>
  </w:num>
  <w:num w:numId="13" w16cid:durableId="1283418288">
    <w:abstractNumId w:val="19"/>
  </w:num>
  <w:num w:numId="14" w16cid:durableId="1868133580">
    <w:abstractNumId w:val="10"/>
  </w:num>
  <w:num w:numId="15" w16cid:durableId="319503116">
    <w:abstractNumId w:val="8"/>
  </w:num>
  <w:num w:numId="16" w16cid:durableId="990332620">
    <w:abstractNumId w:val="12"/>
  </w:num>
  <w:num w:numId="17" w16cid:durableId="887498748">
    <w:abstractNumId w:val="24"/>
  </w:num>
  <w:num w:numId="18" w16cid:durableId="1463035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1654845">
    <w:abstractNumId w:val="11"/>
  </w:num>
  <w:num w:numId="20" w16cid:durableId="1700813428">
    <w:abstractNumId w:val="3"/>
  </w:num>
  <w:num w:numId="21" w16cid:durableId="958874234">
    <w:abstractNumId w:val="13"/>
  </w:num>
  <w:num w:numId="22" w16cid:durableId="1150710212">
    <w:abstractNumId w:val="1"/>
  </w:num>
  <w:num w:numId="23" w16cid:durableId="193616875">
    <w:abstractNumId w:val="22"/>
  </w:num>
  <w:num w:numId="24" w16cid:durableId="144787235">
    <w:abstractNumId w:val="20"/>
  </w:num>
  <w:num w:numId="25" w16cid:durableId="1344474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E2"/>
    <w:rsid w:val="0000708A"/>
    <w:rsid w:val="00011671"/>
    <w:rsid w:val="00014021"/>
    <w:rsid w:val="00020987"/>
    <w:rsid w:val="0002487E"/>
    <w:rsid w:val="00025BA0"/>
    <w:rsid w:val="00026202"/>
    <w:rsid w:val="00026CF6"/>
    <w:rsid w:val="000458B9"/>
    <w:rsid w:val="00046475"/>
    <w:rsid w:val="00046699"/>
    <w:rsid w:val="00052B86"/>
    <w:rsid w:val="000565B4"/>
    <w:rsid w:val="00060F0E"/>
    <w:rsid w:val="00063F9C"/>
    <w:rsid w:val="00066430"/>
    <w:rsid w:val="0008076E"/>
    <w:rsid w:val="000854FA"/>
    <w:rsid w:val="00087300"/>
    <w:rsid w:val="000904E2"/>
    <w:rsid w:val="000956F1"/>
    <w:rsid w:val="000A64C2"/>
    <w:rsid w:val="000C49DF"/>
    <w:rsid w:val="000C5CBD"/>
    <w:rsid w:val="000D1D43"/>
    <w:rsid w:val="000D6EB4"/>
    <w:rsid w:val="000E64BA"/>
    <w:rsid w:val="000F589C"/>
    <w:rsid w:val="00101862"/>
    <w:rsid w:val="001035DB"/>
    <w:rsid w:val="0010775A"/>
    <w:rsid w:val="001115A0"/>
    <w:rsid w:val="0011189D"/>
    <w:rsid w:val="00112978"/>
    <w:rsid w:val="00113814"/>
    <w:rsid w:val="001165BE"/>
    <w:rsid w:val="00131A2F"/>
    <w:rsid w:val="001325F3"/>
    <w:rsid w:val="001339D4"/>
    <w:rsid w:val="001475D1"/>
    <w:rsid w:val="00163A1A"/>
    <w:rsid w:val="001754C3"/>
    <w:rsid w:val="00175B19"/>
    <w:rsid w:val="00184B83"/>
    <w:rsid w:val="0018630B"/>
    <w:rsid w:val="00187565"/>
    <w:rsid w:val="00187F71"/>
    <w:rsid w:val="001A3089"/>
    <w:rsid w:val="001A6A3C"/>
    <w:rsid w:val="001B52E2"/>
    <w:rsid w:val="001B5DD3"/>
    <w:rsid w:val="001B719E"/>
    <w:rsid w:val="001C2EC3"/>
    <w:rsid w:val="001C3FE9"/>
    <w:rsid w:val="001D2B0B"/>
    <w:rsid w:val="001F6F8A"/>
    <w:rsid w:val="00201104"/>
    <w:rsid w:val="00210FD0"/>
    <w:rsid w:val="002147EC"/>
    <w:rsid w:val="00214DB6"/>
    <w:rsid w:val="00215BEF"/>
    <w:rsid w:val="00216A03"/>
    <w:rsid w:val="00217560"/>
    <w:rsid w:val="00221FE2"/>
    <w:rsid w:val="00222221"/>
    <w:rsid w:val="00222750"/>
    <w:rsid w:val="0023276F"/>
    <w:rsid w:val="002412C5"/>
    <w:rsid w:val="002505BD"/>
    <w:rsid w:val="00253474"/>
    <w:rsid w:val="0025584E"/>
    <w:rsid w:val="00255BEC"/>
    <w:rsid w:val="00256E10"/>
    <w:rsid w:val="00257250"/>
    <w:rsid w:val="00261AD6"/>
    <w:rsid w:val="00270256"/>
    <w:rsid w:val="00282CDB"/>
    <w:rsid w:val="00287D97"/>
    <w:rsid w:val="00292DA9"/>
    <w:rsid w:val="0029543D"/>
    <w:rsid w:val="00296680"/>
    <w:rsid w:val="002A29A7"/>
    <w:rsid w:val="002B776F"/>
    <w:rsid w:val="002C4351"/>
    <w:rsid w:val="002C574B"/>
    <w:rsid w:val="002C7856"/>
    <w:rsid w:val="002D28CF"/>
    <w:rsid w:val="002D63ED"/>
    <w:rsid w:val="002D75A8"/>
    <w:rsid w:val="002E34B0"/>
    <w:rsid w:val="002F3B0F"/>
    <w:rsid w:val="00304725"/>
    <w:rsid w:val="003050E3"/>
    <w:rsid w:val="00312082"/>
    <w:rsid w:val="003133FA"/>
    <w:rsid w:val="00313461"/>
    <w:rsid w:val="00314BC2"/>
    <w:rsid w:val="0033263B"/>
    <w:rsid w:val="00340256"/>
    <w:rsid w:val="0035010B"/>
    <w:rsid w:val="003504A0"/>
    <w:rsid w:val="0035052D"/>
    <w:rsid w:val="0035627A"/>
    <w:rsid w:val="00357273"/>
    <w:rsid w:val="00363829"/>
    <w:rsid w:val="00370C43"/>
    <w:rsid w:val="003724A2"/>
    <w:rsid w:val="0037318A"/>
    <w:rsid w:val="0038147A"/>
    <w:rsid w:val="00386741"/>
    <w:rsid w:val="00387A39"/>
    <w:rsid w:val="00390D05"/>
    <w:rsid w:val="003A3363"/>
    <w:rsid w:val="003A4707"/>
    <w:rsid w:val="003B4064"/>
    <w:rsid w:val="003C451E"/>
    <w:rsid w:val="003E603E"/>
    <w:rsid w:val="003F6972"/>
    <w:rsid w:val="00406026"/>
    <w:rsid w:val="00412228"/>
    <w:rsid w:val="0041250A"/>
    <w:rsid w:val="00413070"/>
    <w:rsid w:val="00422ADF"/>
    <w:rsid w:val="00422F94"/>
    <w:rsid w:val="00427DA5"/>
    <w:rsid w:val="00427EE2"/>
    <w:rsid w:val="00435D6F"/>
    <w:rsid w:val="00445CC8"/>
    <w:rsid w:val="004502A5"/>
    <w:rsid w:val="00450D1B"/>
    <w:rsid w:val="00451B44"/>
    <w:rsid w:val="00452033"/>
    <w:rsid w:val="004544EE"/>
    <w:rsid w:val="00457241"/>
    <w:rsid w:val="00460244"/>
    <w:rsid w:val="004750B1"/>
    <w:rsid w:val="004752A3"/>
    <w:rsid w:val="00493E12"/>
    <w:rsid w:val="0049417B"/>
    <w:rsid w:val="004A07ED"/>
    <w:rsid w:val="004A5834"/>
    <w:rsid w:val="004B3B3C"/>
    <w:rsid w:val="004B4A25"/>
    <w:rsid w:val="004C5ACA"/>
    <w:rsid w:val="004D30C5"/>
    <w:rsid w:val="004E0543"/>
    <w:rsid w:val="004E1247"/>
    <w:rsid w:val="004E7459"/>
    <w:rsid w:val="004E764E"/>
    <w:rsid w:val="004F0E2E"/>
    <w:rsid w:val="004F0F2C"/>
    <w:rsid w:val="004F1307"/>
    <w:rsid w:val="004F73F6"/>
    <w:rsid w:val="004F7B12"/>
    <w:rsid w:val="00510993"/>
    <w:rsid w:val="00514AE4"/>
    <w:rsid w:val="00514B69"/>
    <w:rsid w:val="00525650"/>
    <w:rsid w:val="005264A2"/>
    <w:rsid w:val="00526905"/>
    <w:rsid w:val="005309AB"/>
    <w:rsid w:val="00534E19"/>
    <w:rsid w:val="005358E5"/>
    <w:rsid w:val="005371D5"/>
    <w:rsid w:val="0054175D"/>
    <w:rsid w:val="005528D1"/>
    <w:rsid w:val="00552C8E"/>
    <w:rsid w:val="00553126"/>
    <w:rsid w:val="00565CA3"/>
    <w:rsid w:val="00566BEF"/>
    <w:rsid w:val="005704E5"/>
    <w:rsid w:val="00571740"/>
    <w:rsid w:val="00573F47"/>
    <w:rsid w:val="005816CA"/>
    <w:rsid w:val="00581A3B"/>
    <w:rsid w:val="005B0F64"/>
    <w:rsid w:val="005B21E8"/>
    <w:rsid w:val="005C00C4"/>
    <w:rsid w:val="005C4924"/>
    <w:rsid w:val="005C69FA"/>
    <w:rsid w:val="005D16FF"/>
    <w:rsid w:val="005E627F"/>
    <w:rsid w:val="005F380A"/>
    <w:rsid w:val="005F41C7"/>
    <w:rsid w:val="00602173"/>
    <w:rsid w:val="00602C12"/>
    <w:rsid w:val="006045C1"/>
    <w:rsid w:val="00606D9A"/>
    <w:rsid w:val="00616723"/>
    <w:rsid w:val="00623E86"/>
    <w:rsid w:val="00625114"/>
    <w:rsid w:val="00627926"/>
    <w:rsid w:val="00635E55"/>
    <w:rsid w:val="006367CD"/>
    <w:rsid w:val="00640EBF"/>
    <w:rsid w:val="006417F3"/>
    <w:rsid w:val="006427BD"/>
    <w:rsid w:val="00652A33"/>
    <w:rsid w:val="006531A0"/>
    <w:rsid w:val="006603A2"/>
    <w:rsid w:val="00661EF0"/>
    <w:rsid w:val="0066229E"/>
    <w:rsid w:val="006647CE"/>
    <w:rsid w:val="0066581B"/>
    <w:rsid w:val="00677BA2"/>
    <w:rsid w:val="0069475C"/>
    <w:rsid w:val="006A1F5A"/>
    <w:rsid w:val="006B621A"/>
    <w:rsid w:val="006B6683"/>
    <w:rsid w:val="006D586E"/>
    <w:rsid w:val="006E56D2"/>
    <w:rsid w:val="006E7A1A"/>
    <w:rsid w:val="006F08DE"/>
    <w:rsid w:val="006F1A7C"/>
    <w:rsid w:val="0071186F"/>
    <w:rsid w:val="00711B05"/>
    <w:rsid w:val="007211BE"/>
    <w:rsid w:val="00722973"/>
    <w:rsid w:val="007258F1"/>
    <w:rsid w:val="00736C28"/>
    <w:rsid w:val="00747496"/>
    <w:rsid w:val="00751850"/>
    <w:rsid w:val="00754234"/>
    <w:rsid w:val="00756963"/>
    <w:rsid w:val="00763263"/>
    <w:rsid w:val="007647D0"/>
    <w:rsid w:val="0077424D"/>
    <w:rsid w:val="007868F9"/>
    <w:rsid w:val="00790950"/>
    <w:rsid w:val="00791369"/>
    <w:rsid w:val="007A2009"/>
    <w:rsid w:val="007A7D15"/>
    <w:rsid w:val="007B3A6F"/>
    <w:rsid w:val="007B57BC"/>
    <w:rsid w:val="007C066C"/>
    <w:rsid w:val="007C1565"/>
    <w:rsid w:val="007C78C1"/>
    <w:rsid w:val="007D1E8D"/>
    <w:rsid w:val="007D7937"/>
    <w:rsid w:val="007E5897"/>
    <w:rsid w:val="007F1BB6"/>
    <w:rsid w:val="007F3BE4"/>
    <w:rsid w:val="00800D12"/>
    <w:rsid w:val="0080100F"/>
    <w:rsid w:val="008033A3"/>
    <w:rsid w:val="008051AE"/>
    <w:rsid w:val="00823469"/>
    <w:rsid w:val="0082709D"/>
    <w:rsid w:val="00845EF0"/>
    <w:rsid w:val="00860353"/>
    <w:rsid w:val="0086370A"/>
    <w:rsid w:val="00863B1C"/>
    <w:rsid w:val="008752C2"/>
    <w:rsid w:val="00894969"/>
    <w:rsid w:val="00895F33"/>
    <w:rsid w:val="008A58CF"/>
    <w:rsid w:val="008B3C50"/>
    <w:rsid w:val="008C714A"/>
    <w:rsid w:val="008D5FB4"/>
    <w:rsid w:val="008E32EC"/>
    <w:rsid w:val="008E3D8F"/>
    <w:rsid w:val="008E5E3A"/>
    <w:rsid w:val="008F23F7"/>
    <w:rsid w:val="008F44DF"/>
    <w:rsid w:val="008F51DD"/>
    <w:rsid w:val="008F598C"/>
    <w:rsid w:val="008F7224"/>
    <w:rsid w:val="00916EF0"/>
    <w:rsid w:val="00924264"/>
    <w:rsid w:val="00924E21"/>
    <w:rsid w:val="00926273"/>
    <w:rsid w:val="0094216D"/>
    <w:rsid w:val="00960A50"/>
    <w:rsid w:val="00961CAA"/>
    <w:rsid w:val="00963BAE"/>
    <w:rsid w:val="009672B7"/>
    <w:rsid w:val="00971559"/>
    <w:rsid w:val="00973AE0"/>
    <w:rsid w:val="00977F8B"/>
    <w:rsid w:val="009802A9"/>
    <w:rsid w:val="00981AA3"/>
    <w:rsid w:val="00982D6C"/>
    <w:rsid w:val="009861A1"/>
    <w:rsid w:val="009A144F"/>
    <w:rsid w:val="009A1F94"/>
    <w:rsid w:val="009A5348"/>
    <w:rsid w:val="009B0FD0"/>
    <w:rsid w:val="009B3994"/>
    <w:rsid w:val="009C116B"/>
    <w:rsid w:val="009D32E8"/>
    <w:rsid w:val="009D528D"/>
    <w:rsid w:val="009D72C9"/>
    <w:rsid w:val="009E23D4"/>
    <w:rsid w:val="009E2647"/>
    <w:rsid w:val="009E363E"/>
    <w:rsid w:val="009E3B61"/>
    <w:rsid w:val="009F2F55"/>
    <w:rsid w:val="009F4B42"/>
    <w:rsid w:val="009F4C86"/>
    <w:rsid w:val="00A00382"/>
    <w:rsid w:val="00A0315A"/>
    <w:rsid w:val="00A0406B"/>
    <w:rsid w:val="00A07960"/>
    <w:rsid w:val="00A115BD"/>
    <w:rsid w:val="00A16223"/>
    <w:rsid w:val="00A255CC"/>
    <w:rsid w:val="00A3094A"/>
    <w:rsid w:val="00A317CE"/>
    <w:rsid w:val="00A34F86"/>
    <w:rsid w:val="00A37F16"/>
    <w:rsid w:val="00A420E5"/>
    <w:rsid w:val="00A721E1"/>
    <w:rsid w:val="00A80263"/>
    <w:rsid w:val="00A84702"/>
    <w:rsid w:val="00A91421"/>
    <w:rsid w:val="00AA3C7A"/>
    <w:rsid w:val="00AA4728"/>
    <w:rsid w:val="00AA49E9"/>
    <w:rsid w:val="00AA7EDC"/>
    <w:rsid w:val="00AC5BB1"/>
    <w:rsid w:val="00AC674E"/>
    <w:rsid w:val="00AC79CB"/>
    <w:rsid w:val="00AE5529"/>
    <w:rsid w:val="00AF2F6D"/>
    <w:rsid w:val="00B03356"/>
    <w:rsid w:val="00B075BF"/>
    <w:rsid w:val="00B1342C"/>
    <w:rsid w:val="00B14EA6"/>
    <w:rsid w:val="00B150C3"/>
    <w:rsid w:val="00B150CA"/>
    <w:rsid w:val="00B17945"/>
    <w:rsid w:val="00B2342E"/>
    <w:rsid w:val="00B253A9"/>
    <w:rsid w:val="00B330E3"/>
    <w:rsid w:val="00B43BAB"/>
    <w:rsid w:val="00B45420"/>
    <w:rsid w:val="00B50C3B"/>
    <w:rsid w:val="00B51AA6"/>
    <w:rsid w:val="00B529C9"/>
    <w:rsid w:val="00B53711"/>
    <w:rsid w:val="00B54BB1"/>
    <w:rsid w:val="00B658D0"/>
    <w:rsid w:val="00B6600C"/>
    <w:rsid w:val="00B942E1"/>
    <w:rsid w:val="00B9518B"/>
    <w:rsid w:val="00B96155"/>
    <w:rsid w:val="00BA3A82"/>
    <w:rsid w:val="00BA5432"/>
    <w:rsid w:val="00BA5C81"/>
    <w:rsid w:val="00BB4EAD"/>
    <w:rsid w:val="00BC3568"/>
    <w:rsid w:val="00BD1E76"/>
    <w:rsid w:val="00BD5504"/>
    <w:rsid w:val="00BF1535"/>
    <w:rsid w:val="00C00A4A"/>
    <w:rsid w:val="00C07B2B"/>
    <w:rsid w:val="00C125A6"/>
    <w:rsid w:val="00C147EF"/>
    <w:rsid w:val="00C20218"/>
    <w:rsid w:val="00C2390B"/>
    <w:rsid w:val="00C23A04"/>
    <w:rsid w:val="00C426ED"/>
    <w:rsid w:val="00C43A9E"/>
    <w:rsid w:val="00C43EE7"/>
    <w:rsid w:val="00C44486"/>
    <w:rsid w:val="00C54044"/>
    <w:rsid w:val="00C5624E"/>
    <w:rsid w:val="00C56B11"/>
    <w:rsid w:val="00C742FA"/>
    <w:rsid w:val="00C7672C"/>
    <w:rsid w:val="00C80CC9"/>
    <w:rsid w:val="00C80DF8"/>
    <w:rsid w:val="00C83A7E"/>
    <w:rsid w:val="00C90B15"/>
    <w:rsid w:val="00C92878"/>
    <w:rsid w:val="00C92F95"/>
    <w:rsid w:val="00CA3B35"/>
    <w:rsid w:val="00CB0D27"/>
    <w:rsid w:val="00CB180D"/>
    <w:rsid w:val="00CB3AF9"/>
    <w:rsid w:val="00CB7C43"/>
    <w:rsid w:val="00CC0059"/>
    <w:rsid w:val="00CD1E56"/>
    <w:rsid w:val="00CD6823"/>
    <w:rsid w:val="00CE3E67"/>
    <w:rsid w:val="00CE6E66"/>
    <w:rsid w:val="00CF0CAA"/>
    <w:rsid w:val="00CF79B2"/>
    <w:rsid w:val="00D0026D"/>
    <w:rsid w:val="00D02BAD"/>
    <w:rsid w:val="00D111B2"/>
    <w:rsid w:val="00D11518"/>
    <w:rsid w:val="00D242DF"/>
    <w:rsid w:val="00D24DC3"/>
    <w:rsid w:val="00D33407"/>
    <w:rsid w:val="00D3637F"/>
    <w:rsid w:val="00D429F4"/>
    <w:rsid w:val="00D4788E"/>
    <w:rsid w:val="00D618E8"/>
    <w:rsid w:val="00D61B5C"/>
    <w:rsid w:val="00D63178"/>
    <w:rsid w:val="00D645A5"/>
    <w:rsid w:val="00D707BB"/>
    <w:rsid w:val="00D724CB"/>
    <w:rsid w:val="00D72EE3"/>
    <w:rsid w:val="00D73A5C"/>
    <w:rsid w:val="00D757EC"/>
    <w:rsid w:val="00D7597E"/>
    <w:rsid w:val="00D82097"/>
    <w:rsid w:val="00D86A7A"/>
    <w:rsid w:val="00D8751B"/>
    <w:rsid w:val="00D878F2"/>
    <w:rsid w:val="00D9220F"/>
    <w:rsid w:val="00DA492A"/>
    <w:rsid w:val="00DA5526"/>
    <w:rsid w:val="00DA60A2"/>
    <w:rsid w:val="00DB0713"/>
    <w:rsid w:val="00DB6C23"/>
    <w:rsid w:val="00DC0EB5"/>
    <w:rsid w:val="00DC34CB"/>
    <w:rsid w:val="00DC3B15"/>
    <w:rsid w:val="00DC761D"/>
    <w:rsid w:val="00DC78D4"/>
    <w:rsid w:val="00DD534B"/>
    <w:rsid w:val="00DE2EB2"/>
    <w:rsid w:val="00DE7762"/>
    <w:rsid w:val="00DF0654"/>
    <w:rsid w:val="00DF3D33"/>
    <w:rsid w:val="00DF467C"/>
    <w:rsid w:val="00E00E20"/>
    <w:rsid w:val="00E0145F"/>
    <w:rsid w:val="00E029DA"/>
    <w:rsid w:val="00E1214C"/>
    <w:rsid w:val="00E32E4C"/>
    <w:rsid w:val="00E335FB"/>
    <w:rsid w:val="00E37448"/>
    <w:rsid w:val="00E43211"/>
    <w:rsid w:val="00E438D5"/>
    <w:rsid w:val="00E44F4F"/>
    <w:rsid w:val="00E537E5"/>
    <w:rsid w:val="00E554F1"/>
    <w:rsid w:val="00E5713D"/>
    <w:rsid w:val="00E64277"/>
    <w:rsid w:val="00E7151D"/>
    <w:rsid w:val="00E73D7E"/>
    <w:rsid w:val="00E74174"/>
    <w:rsid w:val="00E81B61"/>
    <w:rsid w:val="00E821B8"/>
    <w:rsid w:val="00E834BD"/>
    <w:rsid w:val="00E87EFB"/>
    <w:rsid w:val="00E93444"/>
    <w:rsid w:val="00E93972"/>
    <w:rsid w:val="00EA4E86"/>
    <w:rsid w:val="00EB1214"/>
    <w:rsid w:val="00EB303A"/>
    <w:rsid w:val="00EC0D50"/>
    <w:rsid w:val="00EC4BEB"/>
    <w:rsid w:val="00ED44B2"/>
    <w:rsid w:val="00ED7A01"/>
    <w:rsid w:val="00EE1121"/>
    <w:rsid w:val="00EF3799"/>
    <w:rsid w:val="00F107F1"/>
    <w:rsid w:val="00F13D52"/>
    <w:rsid w:val="00F2613C"/>
    <w:rsid w:val="00F30CCA"/>
    <w:rsid w:val="00F3280B"/>
    <w:rsid w:val="00F41A52"/>
    <w:rsid w:val="00F46FBB"/>
    <w:rsid w:val="00F479E0"/>
    <w:rsid w:val="00F51D77"/>
    <w:rsid w:val="00F65ADC"/>
    <w:rsid w:val="00F67A5D"/>
    <w:rsid w:val="00F718A1"/>
    <w:rsid w:val="00F80148"/>
    <w:rsid w:val="00F8528F"/>
    <w:rsid w:val="00F9057D"/>
    <w:rsid w:val="00F95E1E"/>
    <w:rsid w:val="00F97431"/>
    <w:rsid w:val="00FA4BA2"/>
    <w:rsid w:val="00FB3E60"/>
    <w:rsid w:val="00FB4618"/>
    <w:rsid w:val="00FC21B1"/>
    <w:rsid w:val="00FC7F7E"/>
    <w:rsid w:val="00FD735F"/>
    <w:rsid w:val="00FF30B2"/>
    <w:rsid w:val="00FF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7DE2FDB"/>
  <w15:docId w15:val="{B2EF8FD1-F6B0-4014-B095-21EE813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04E2"/>
    <w:rPr>
      <w:rFonts w:ascii="Calibri" w:hAnsi="Calibri"/>
      <w:szCs w:val="21"/>
    </w:rPr>
  </w:style>
  <w:style w:type="character" w:customStyle="1" w:styleId="PlainTextChar">
    <w:name w:val="Plain Text Char"/>
    <w:basedOn w:val="DefaultParagraphFont"/>
    <w:link w:val="PlainText"/>
    <w:uiPriority w:val="99"/>
    <w:rsid w:val="000904E2"/>
    <w:rPr>
      <w:rFonts w:ascii="Calibri" w:hAnsi="Calibri"/>
      <w:szCs w:val="21"/>
    </w:rPr>
  </w:style>
  <w:style w:type="character" w:styleId="Hyperlink">
    <w:name w:val="Hyperlink"/>
    <w:basedOn w:val="DefaultParagraphFont"/>
    <w:uiPriority w:val="99"/>
    <w:unhideWhenUsed/>
    <w:rsid w:val="000904E2"/>
    <w:rPr>
      <w:color w:val="0000FF" w:themeColor="hyperlink"/>
      <w:u w:val="single"/>
    </w:rPr>
  </w:style>
  <w:style w:type="paragraph" w:styleId="NormalWeb">
    <w:name w:val="Normal (Web)"/>
    <w:basedOn w:val="Normal"/>
    <w:uiPriority w:val="99"/>
    <w:semiHidden/>
    <w:unhideWhenUsed/>
    <w:rsid w:val="00313461"/>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nhideWhenUsed/>
    <w:rsid w:val="00313461"/>
    <w:pPr>
      <w:tabs>
        <w:tab w:val="center" w:pos="4513"/>
        <w:tab w:val="right" w:pos="9026"/>
      </w:tabs>
    </w:pPr>
  </w:style>
  <w:style w:type="character" w:customStyle="1" w:styleId="HeaderChar">
    <w:name w:val="Header Char"/>
    <w:basedOn w:val="DefaultParagraphFont"/>
    <w:link w:val="Header"/>
    <w:rsid w:val="00313461"/>
  </w:style>
  <w:style w:type="paragraph" w:styleId="Footer">
    <w:name w:val="footer"/>
    <w:basedOn w:val="Normal"/>
    <w:link w:val="FooterChar"/>
    <w:uiPriority w:val="99"/>
    <w:unhideWhenUsed/>
    <w:rsid w:val="00313461"/>
    <w:pPr>
      <w:tabs>
        <w:tab w:val="center" w:pos="4513"/>
        <w:tab w:val="right" w:pos="9026"/>
      </w:tabs>
    </w:pPr>
  </w:style>
  <w:style w:type="character" w:customStyle="1" w:styleId="FooterChar">
    <w:name w:val="Footer Char"/>
    <w:basedOn w:val="DefaultParagraphFont"/>
    <w:link w:val="Footer"/>
    <w:uiPriority w:val="99"/>
    <w:rsid w:val="00313461"/>
  </w:style>
  <w:style w:type="table" w:styleId="TableGrid">
    <w:name w:val="Table Grid"/>
    <w:basedOn w:val="TableNormal"/>
    <w:uiPriority w:val="59"/>
    <w:rsid w:val="00604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5C1"/>
    <w:rPr>
      <w:rFonts w:ascii="Tahoma" w:hAnsi="Tahoma" w:cs="Tahoma"/>
      <w:sz w:val="16"/>
      <w:szCs w:val="16"/>
    </w:rPr>
  </w:style>
  <w:style w:type="character" w:customStyle="1" w:styleId="BalloonTextChar">
    <w:name w:val="Balloon Text Char"/>
    <w:basedOn w:val="DefaultParagraphFont"/>
    <w:link w:val="BalloonText"/>
    <w:uiPriority w:val="99"/>
    <w:semiHidden/>
    <w:rsid w:val="006045C1"/>
    <w:rPr>
      <w:rFonts w:ascii="Tahoma" w:hAnsi="Tahoma" w:cs="Tahoma"/>
      <w:sz w:val="16"/>
      <w:szCs w:val="16"/>
    </w:rPr>
  </w:style>
  <w:style w:type="character" w:styleId="FollowedHyperlink">
    <w:name w:val="FollowedHyperlink"/>
    <w:basedOn w:val="DefaultParagraphFont"/>
    <w:uiPriority w:val="99"/>
    <w:semiHidden/>
    <w:unhideWhenUsed/>
    <w:rsid w:val="000458B9"/>
    <w:rPr>
      <w:color w:val="800080" w:themeColor="followedHyperlink"/>
      <w:u w:val="single"/>
    </w:rPr>
  </w:style>
  <w:style w:type="paragraph" w:styleId="ListParagraph">
    <w:name w:val="List Paragraph"/>
    <w:basedOn w:val="Normal"/>
    <w:uiPriority w:val="1"/>
    <w:qFormat/>
    <w:rsid w:val="00D72EE3"/>
    <w:pPr>
      <w:ind w:left="720"/>
      <w:contextualSpacing/>
    </w:pPr>
  </w:style>
  <w:style w:type="character" w:styleId="CommentReference">
    <w:name w:val="annotation reference"/>
    <w:basedOn w:val="DefaultParagraphFont"/>
    <w:uiPriority w:val="99"/>
    <w:semiHidden/>
    <w:unhideWhenUsed/>
    <w:rsid w:val="00163A1A"/>
    <w:rPr>
      <w:sz w:val="16"/>
      <w:szCs w:val="16"/>
    </w:rPr>
  </w:style>
  <w:style w:type="paragraph" w:styleId="CommentText">
    <w:name w:val="annotation text"/>
    <w:basedOn w:val="Normal"/>
    <w:link w:val="CommentTextChar"/>
    <w:uiPriority w:val="99"/>
    <w:semiHidden/>
    <w:unhideWhenUsed/>
    <w:rsid w:val="00163A1A"/>
    <w:rPr>
      <w:sz w:val="20"/>
      <w:szCs w:val="20"/>
    </w:rPr>
  </w:style>
  <w:style w:type="character" w:customStyle="1" w:styleId="CommentTextChar">
    <w:name w:val="Comment Text Char"/>
    <w:basedOn w:val="DefaultParagraphFont"/>
    <w:link w:val="CommentText"/>
    <w:uiPriority w:val="99"/>
    <w:semiHidden/>
    <w:rsid w:val="00163A1A"/>
    <w:rPr>
      <w:sz w:val="20"/>
      <w:szCs w:val="20"/>
    </w:rPr>
  </w:style>
  <w:style w:type="paragraph" w:styleId="CommentSubject">
    <w:name w:val="annotation subject"/>
    <w:basedOn w:val="CommentText"/>
    <w:next w:val="CommentText"/>
    <w:link w:val="CommentSubjectChar"/>
    <w:uiPriority w:val="99"/>
    <w:semiHidden/>
    <w:unhideWhenUsed/>
    <w:rsid w:val="00163A1A"/>
    <w:rPr>
      <w:b/>
      <w:bCs/>
    </w:rPr>
  </w:style>
  <w:style w:type="character" w:customStyle="1" w:styleId="CommentSubjectChar">
    <w:name w:val="Comment Subject Char"/>
    <w:basedOn w:val="CommentTextChar"/>
    <w:link w:val="CommentSubject"/>
    <w:uiPriority w:val="99"/>
    <w:semiHidden/>
    <w:rsid w:val="00163A1A"/>
    <w:rPr>
      <w:b/>
      <w:bCs/>
      <w:sz w:val="20"/>
      <w:szCs w:val="20"/>
    </w:rPr>
  </w:style>
  <w:style w:type="character" w:customStyle="1" w:styleId="UnresolvedMention1">
    <w:name w:val="Unresolved Mention1"/>
    <w:basedOn w:val="DefaultParagraphFont"/>
    <w:uiPriority w:val="99"/>
    <w:semiHidden/>
    <w:unhideWhenUsed/>
    <w:rsid w:val="00187565"/>
    <w:rPr>
      <w:color w:val="808080"/>
      <w:shd w:val="clear" w:color="auto" w:fill="E6E6E6"/>
    </w:rPr>
  </w:style>
  <w:style w:type="paragraph" w:customStyle="1" w:styleId="Default">
    <w:name w:val="Default"/>
    <w:rsid w:val="003050E3"/>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510993"/>
    <w:pPr>
      <w:widowControl w:val="0"/>
      <w:autoSpaceDE w:val="0"/>
      <w:autoSpaceDN w:val="0"/>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510993"/>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504">
      <w:bodyDiv w:val="1"/>
      <w:marLeft w:val="0"/>
      <w:marRight w:val="0"/>
      <w:marTop w:val="0"/>
      <w:marBottom w:val="0"/>
      <w:divBdr>
        <w:top w:val="none" w:sz="0" w:space="0" w:color="auto"/>
        <w:left w:val="none" w:sz="0" w:space="0" w:color="auto"/>
        <w:bottom w:val="none" w:sz="0" w:space="0" w:color="auto"/>
        <w:right w:val="none" w:sz="0" w:space="0" w:color="auto"/>
      </w:divBdr>
    </w:div>
    <w:div w:id="318968324">
      <w:bodyDiv w:val="1"/>
      <w:marLeft w:val="0"/>
      <w:marRight w:val="0"/>
      <w:marTop w:val="0"/>
      <w:marBottom w:val="0"/>
      <w:divBdr>
        <w:top w:val="none" w:sz="0" w:space="0" w:color="auto"/>
        <w:left w:val="none" w:sz="0" w:space="0" w:color="auto"/>
        <w:bottom w:val="none" w:sz="0" w:space="0" w:color="auto"/>
        <w:right w:val="none" w:sz="0" w:space="0" w:color="auto"/>
      </w:divBdr>
    </w:div>
    <w:div w:id="367803824">
      <w:bodyDiv w:val="1"/>
      <w:marLeft w:val="0"/>
      <w:marRight w:val="0"/>
      <w:marTop w:val="0"/>
      <w:marBottom w:val="0"/>
      <w:divBdr>
        <w:top w:val="none" w:sz="0" w:space="0" w:color="auto"/>
        <w:left w:val="none" w:sz="0" w:space="0" w:color="auto"/>
        <w:bottom w:val="none" w:sz="0" w:space="0" w:color="auto"/>
        <w:right w:val="none" w:sz="0" w:space="0" w:color="auto"/>
      </w:divBdr>
    </w:div>
    <w:div w:id="382217730">
      <w:bodyDiv w:val="1"/>
      <w:marLeft w:val="0"/>
      <w:marRight w:val="0"/>
      <w:marTop w:val="0"/>
      <w:marBottom w:val="0"/>
      <w:divBdr>
        <w:top w:val="none" w:sz="0" w:space="0" w:color="auto"/>
        <w:left w:val="none" w:sz="0" w:space="0" w:color="auto"/>
        <w:bottom w:val="none" w:sz="0" w:space="0" w:color="auto"/>
        <w:right w:val="none" w:sz="0" w:space="0" w:color="auto"/>
      </w:divBdr>
    </w:div>
    <w:div w:id="539975769">
      <w:bodyDiv w:val="1"/>
      <w:marLeft w:val="0"/>
      <w:marRight w:val="0"/>
      <w:marTop w:val="0"/>
      <w:marBottom w:val="0"/>
      <w:divBdr>
        <w:top w:val="none" w:sz="0" w:space="0" w:color="auto"/>
        <w:left w:val="none" w:sz="0" w:space="0" w:color="auto"/>
        <w:bottom w:val="none" w:sz="0" w:space="0" w:color="auto"/>
        <w:right w:val="none" w:sz="0" w:space="0" w:color="auto"/>
      </w:divBdr>
    </w:div>
    <w:div w:id="616568041">
      <w:bodyDiv w:val="1"/>
      <w:marLeft w:val="0"/>
      <w:marRight w:val="0"/>
      <w:marTop w:val="0"/>
      <w:marBottom w:val="0"/>
      <w:divBdr>
        <w:top w:val="none" w:sz="0" w:space="0" w:color="auto"/>
        <w:left w:val="none" w:sz="0" w:space="0" w:color="auto"/>
        <w:bottom w:val="none" w:sz="0" w:space="0" w:color="auto"/>
        <w:right w:val="none" w:sz="0" w:space="0" w:color="auto"/>
      </w:divBdr>
    </w:div>
    <w:div w:id="804394836">
      <w:bodyDiv w:val="1"/>
      <w:marLeft w:val="0"/>
      <w:marRight w:val="0"/>
      <w:marTop w:val="0"/>
      <w:marBottom w:val="0"/>
      <w:divBdr>
        <w:top w:val="none" w:sz="0" w:space="0" w:color="auto"/>
        <w:left w:val="none" w:sz="0" w:space="0" w:color="auto"/>
        <w:bottom w:val="none" w:sz="0" w:space="0" w:color="auto"/>
        <w:right w:val="none" w:sz="0" w:space="0" w:color="auto"/>
      </w:divBdr>
    </w:div>
    <w:div w:id="940841906">
      <w:bodyDiv w:val="1"/>
      <w:marLeft w:val="0"/>
      <w:marRight w:val="0"/>
      <w:marTop w:val="0"/>
      <w:marBottom w:val="0"/>
      <w:divBdr>
        <w:top w:val="none" w:sz="0" w:space="0" w:color="auto"/>
        <w:left w:val="none" w:sz="0" w:space="0" w:color="auto"/>
        <w:bottom w:val="none" w:sz="0" w:space="0" w:color="auto"/>
        <w:right w:val="none" w:sz="0" w:space="0" w:color="auto"/>
      </w:divBdr>
    </w:div>
    <w:div w:id="1251278881">
      <w:bodyDiv w:val="1"/>
      <w:marLeft w:val="0"/>
      <w:marRight w:val="0"/>
      <w:marTop w:val="0"/>
      <w:marBottom w:val="0"/>
      <w:divBdr>
        <w:top w:val="none" w:sz="0" w:space="0" w:color="auto"/>
        <w:left w:val="none" w:sz="0" w:space="0" w:color="auto"/>
        <w:bottom w:val="none" w:sz="0" w:space="0" w:color="auto"/>
        <w:right w:val="none" w:sz="0" w:space="0" w:color="auto"/>
      </w:divBdr>
    </w:div>
    <w:div w:id="16669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classes.myplace.strath.ac.uk/course/view.php?id=26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64A5-82BE-4D64-B002-8B396B0E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Thompson</dc:creator>
  <cp:lastModifiedBy>Chris Mochan</cp:lastModifiedBy>
  <cp:revision>2</cp:revision>
  <dcterms:created xsi:type="dcterms:W3CDTF">2023-08-03T13:58:00Z</dcterms:created>
  <dcterms:modified xsi:type="dcterms:W3CDTF">2023-08-03T13:58:00Z</dcterms:modified>
</cp:coreProperties>
</file>